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843" w:rsidRPr="00CF19A8" w:rsidRDefault="00A646BB" w:rsidP="00973B19">
      <w:pPr>
        <w:jc w:val="center"/>
        <w:rPr>
          <w:b/>
        </w:rPr>
      </w:pPr>
      <w:r>
        <w:rPr>
          <w:b/>
        </w:rPr>
        <w:t>SEFS</w:t>
      </w:r>
      <w:r w:rsidR="008C156B" w:rsidRPr="00CF19A8">
        <w:rPr>
          <w:b/>
        </w:rPr>
        <w:t xml:space="preserve"> </w:t>
      </w:r>
      <w:r w:rsidR="00B34A31" w:rsidRPr="00CF19A8">
        <w:rPr>
          <w:b/>
        </w:rPr>
        <w:t>5</w:t>
      </w:r>
      <w:r w:rsidR="00CF19A8" w:rsidRPr="00CF19A8">
        <w:rPr>
          <w:b/>
        </w:rPr>
        <w:t>90</w:t>
      </w:r>
      <w:r w:rsidR="00677843" w:rsidRPr="00CF19A8">
        <w:rPr>
          <w:b/>
        </w:rPr>
        <w:t xml:space="preserve">: </w:t>
      </w:r>
      <w:r w:rsidR="00B34A31" w:rsidRPr="00CF19A8">
        <w:rPr>
          <w:b/>
        </w:rPr>
        <w:t>Synthesis and Meta-analysis</w:t>
      </w:r>
      <w:r w:rsidR="00973B19" w:rsidRPr="00CF19A8">
        <w:rPr>
          <w:b/>
        </w:rPr>
        <w:t xml:space="preserve"> </w:t>
      </w:r>
      <w:r>
        <w:rPr>
          <w:b/>
        </w:rPr>
        <w:t>in Ecology</w:t>
      </w:r>
    </w:p>
    <w:p w:rsidR="00973B19" w:rsidRPr="00CF19A8" w:rsidRDefault="00973B19" w:rsidP="00973B19">
      <w:pPr>
        <w:jc w:val="center"/>
        <w:rPr>
          <w:b/>
        </w:rPr>
      </w:pPr>
      <w:r w:rsidRPr="00CF19A8">
        <w:rPr>
          <w:b/>
        </w:rPr>
        <w:t>Fall 201</w:t>
      </w:r>
      <w:r w:rsidR="00B34A31" w:rsidRPr="00CF19A8">
        <w:rPr>
          <w:b/>
        </w:rPr>
        <w:t>9</w:t>
      </w:r>
      <w:r w:rsidRPr="00CF19A8">
        <w:rPr>
          <w:b/>
        </w:rPr>
        <w:t xml:space="preserve"> (3 credits)</w:t>
      </w:r>
    </w:p>
    <w:p w:rsidR="005B37CD" w:rsidRPr="00CF19A8" w:rsidRDefault="005B37CD"/>
    <w:p w:rsidR="00F6341E" w:rsidRPr="00CF19A8" w:rsidRDefault="00F6341E" w:rsidP="00F6341E">
      <w:r w:rsidRPr="00CF19A8">
        <w:rPr>
          <w:b/>
        </w:rPr>
        <w:t>Instructor</w:t>
      </w:r>
      <w:r w:rsidRPr="00CF19A8">
        <w:t xml:space="preserve">:  </w:t>
      </w:r>
      <w:r w:rsidRPr="00CF19A8">
        <w:tab/>
        <w:t>Laura Prugh</w:t>
      </w:r>
      <w:r w:rsidRPr="00CF19A8">
        <w:tab/>
      </w:r>
      <w:r w:rsidRPr="00CF19A8">
        <w:tab/>
      </w:r>
      <w:r w:rsidRPr="00CF19A8">
        <w:tab/>
      </w:r>
      <w:r w:rsidRPr="00CF19A8">
        <w:tab/>
      </w:r>
    </w:p>
    <w:p w:rsidR="008532F3" w:rsidRPr="00CF19A8" w:rsidRDefault="00F6341E" w:rsidP="00F6341E">
      <w:r w:rsidRPr="00CF19A8">
        <w:tab/>
      </w:r>
      <w:r w:rsidRPr="00CF19A8">
        <w:tab/>
      </w:r>
      <w:r w:rsidR="00B34A31" w:rsidRPr="00CF19A8">
        <w:t xml:space="preserve">204 </w:t>
      </w:r>
      <w:proofErr w:type="spellStart"/>
      <w:r w:rsidR="00B34A31" w:rsidRPr="00CF19A8">
        <w:t>Winkenwerder</w:t>
      </w:r>
      <w:proofErr w:type="spellEnd"/>
      <w:r w:rsidR="00B34A31" w:rsidRPr="00CF19A8">
        <w:t xml:space="preserve"> Hall</w:t>
      </w:r>
      <w:r w:rsidRPr="00CF19A8">
        <w:tab/>
      </w:r>
      <w:r w:rsidRPr="00CF19A8">
        <w:tab/>
      </w:r>
      <w:r w:rsidRPr="00CF19A8">
        <w:tab/>
      </w:r>
      <w:r w:rsidRPr="00CF19A8">
        <w:tab/>
      </w:r>
    </w:p>
    <w:p w:rsidR="00F6341E" w:rsidRPr="00CF19A8" w:rsidRDefault="00F6341E" w:rsidP="00F6341E">
      <w:r w:rsidRPr="00CF19A8">
        <w:tab/>
      </w:r>
      <w:r w:rsidRPr="00CF19A8">
        <w:tab/>
      </w:r>
      <w:r w:rsidR="00B34A31" w:rsidRPr="00CF19A8">
        <w:t>l</w:t>
      </w:r>
      <w:r w:rsidRPr="00CF19A8">
        <w:t>prugh@</w:t>
      </w:r>
      <w:r w:rsidR="00B34A31" w:rsidRPr="00CF19A8">
        <w:t>uw</w:t>
      </w:r>
      <w:r w:rsidRPr="00CF19A8">
        <w:t>.edu</w:t>
      </w:r>
      <w:r w:rsidRPr="00CF19A8">
        <w:tab/>
      </w:r>
      <w:r w:rsidRPr="00CF19A8">
        <w:tab/>
      </w:r>
      <w:r w:rsidRPr="00CF19A8">
        <w:tab/>
      </w:r>
      <w:r w:rsidRPr="00CF19A8">
        <w:tab/>
      </w:r>
    </w:p>
    <w:p w:rsidR="0056019E" w:rsidRDefault="0056019E" w:rsidP="00F6341E">
      <w:pPr>
        <w:rPr>
          <w:b/>
        </w:rPr>
      </w:pPr>
    </w:p>
    <w:p w:rsidR="00F6341E" w:rsidRPr="00CF19A8" w:rsidRDefault="00F6341E" w:rsidP="00F6341E">
      <w:r w:rsidRPr="00CF19A8">
        <w:rPr>
          <w:b/>
        </w:rPr>
        <w:t>Office Hours</w:t>
      </w:r>
      <w:r w:rsidRPr="00CF19A8">
        <w:t xml:space="preserve">:  </w:t>
      </w:r>
      <w:r w:rsidR="0056019E">
        <w:t>Thursday</w:t>
      </w:r>
      <w:r w:rsidRPr="00CF19A8">
        <w:t xml:space="preserve">s </w:t>
      </w:r>
      <w:r w:rsidR="0056019E">
        <w:t>1-2</w:t>
      </w:r>
      <w:r w:rsidR="00D616C4" w:rsidRPr="00CF19A8">
        <w:t xml:space="preserve"> PM</w:t>
      </w:r>
      <w:r w:rsidR="00B23CDD" w:rsidRPr="00CF19A8">
        <w:t xml:space="preserve"> (</w:t>
      </w:r>
      <w:r w:rsidRPr="00CF19A8">
        <w:t>or by appt.)</w:t>
      </w:r>
      <w:r w:rsidRPr="00CF19A8">
        <w:tab/>
      </w:r>
      <w:r w:rsidRPr="00CF19A8">
        <w:tab/>
      </w:r>
      <w:r w:rsidRPr="00CF19A8">
        <w:tab/>
      </w:r>
      <w:r w:rsidRPr="00CF19A8">
        <w:tab/>
      </w:r>
      <w:r w:rsidRPr="00CF19A8">
        <w:tab/>
      </w:r>
    </w:p>
    <w:p w:rsidR="00EB699A" w:rsidRPr="00CF19A8" w:rsidRDefault="00EB699A"/>
    <w:p w:rsidR="00680C38" w:rsidRPr="00CF19A8" w:rsidRDefault="00CF19A8">
      <w:r>
        <w:rPr>
          <w:b/>
        </w:rPr>
        <w:t>Time &amp; Location</w:t>
      </w:r>
      <w:r w:rsidR="0004741D" w:rsidRPr="00CF19A8">
        <w:rPr>
          <w:b/>
        </w:rPr>
        <w:t>:</w:t>
      </w:r>
      <w:r w:rsidR="0004741D" w:rsidRPr="00CF19A8">
        <w:t xml:space="preserve">  </w:t>
      </w:r>
      <w:r w:rsidR="00AB3B35">
        <w:t xml:space="preserve">T </w:t>
      </w:r>
      <w:proofErr w:type="spellStart"/>
      <w:r w:rsidR="00AB3B35">
        <w:t>Th</w:t>
      </w:r>
      <w:proofErr w:type="spellEnd"/>
      <w:r w:rsidR="00973B19" w:rsidRPr="00CF19A8">
        <w:t xml:space="preserve"> </w:t>
      </w:r>
      <w:r w:rsidR="00AB3B35">
        <w:t>10-10:50</w:t>
      </w:r>
      <w:r w:rsidR="00973B19" w:rsidRPr="00CF19A8">
        <w:t xml:space="preserve"> </w:t>
      </w:r>
      <w:r w:rsidR="00AB3B35">
        <w:t>A</w:t>
      </w:r>
      <w:r w:rsidR="00973B19" w:rsidRPr="00CF19A8">
        <w:t>M</w:t>
      </w:r>
      <w:r w:rsidR="00AB3B35">
        <w:t xml:space="preserve">, WFS 107 </w:t>
      </w:r>
    </w:p>
    <w:p w:rsidR="00BA3874" w:rsidRPr="00CF19A8" w:rsidRDefault="00BA3874">
      <w:pPr>
        <w:rPr>
          <w:b/>
        </w:rPr>
      </w:pPr>
    </w:p>
    <w:p w:rsidR="002B4925" w:rsidRPr="00CF19A8" w:rsidRDefault="002B4925">
      <w:r w:rsidRPr="00CF19A8">
        <w:rPr>
          <w:b/>
        </w:rPr>
        <w:t>Prerequisites:</w:t>
      </w:r>
      <w:r w:rsidRPr="00CF19A8">
        <w:t xml:space="preserve"> This is a graduate-level course. All students should </w:t>
      </w:r>
      <w:r w:rsidR="00E27348" w:rsidRPr="00CF19A8">
        <w:t xml:space="preserve">be enrolled as graduate students and </w:t>
      </w:r>
      <w:r w:rsidRPr="00CF19A8">
        <w:t xml:space="preserve">have taken </w:t>
      </w:r>
      <w:r w:rsidR="00B34A31" w:rsidRPr="00CF19A8">
        <w:t>at least one 400-level stats course or above</w:t>
      </w:r>
      <w:r w:rsidRPr="00CF19A8">
        <w:t>.</w:t>
      </w:r>
    </w:p>
    <w:p w:rsidR="00BA3874" w:rsidRPr="00CF19A8" w:rsidRDefault="00BA3874" w:rsidP="008A3C71">
      <w:pPr>
        <w:tabs>
          <w:tab w:val="left" w:pos="1080"/>
        </w:tabs>
        <w:ind w:left="1170" w:hanging="1170"/>
        <w:rPr>
          <w:b/>
        </w:rPr>
      </w:pPr>
    </w:p>
    <w:p w:rsidR="00FD2A47" w:rsidRPr="00CF19A8" w:rsidRDefault="00FD2A47" w:rsidP="008A3C71">
      <w:pPr>
        <w:tabs>
          <w:tab w:val="left" w:pos="1080"/>
        </w:tabs>
        <w:ind w:left="1170" w:hanging="1170"/>
      </w:pPr>
      <w:r w:rsidRPr="00CF19A8">
        <w:rPr>
          <w:b/>
        </w:rPr>
        <w:t>Textbook</w:t>
      </w:r>
      <w:r w:rsidR="0056019E">
        <w:rPr>
          <w:b/>
        </w:rPr>
        <w:t xml:space="preserve"> (required)</w:t>
      </w:r>
      <w:r w:rsidRPr="00CF19A8">
        <w:rPr>
          <w:b/>
        </w:rPr>
        <w:t>:</w:t>
      </w:r>
      <w:r w:rsidRPr="00CF19A8">
        <w:t xml:space="preserve"> </w:t>
      </w:r>
      <w:proofErr w:type="spellStart"/>
      <w:r w:rsidR="0056019E">
        <w:t>Koricheva</w:t>
      </w:r>
      <w:proofErr w:type="spellEnd"/>
      <w:r w:rsidR="0056019E">
        <w:t xml:space="preserve">, </w:t>
      </w:r>
      <w:proofErr w:type="spellStart"/>
      <w:r w:rsidR="0056019E">
        <w:t>Gurevitch</w:t>
      </w:r>
      <w:proofErr w:type="spellEnd"/>
      <w:r w:rsidR="0056019E">
        <w:t xml:space="preserve">, &amp; </w:t>
      </w:r>
      <w:proofErr w:type="spellStart"/>
      <w:r w:rsidR="0056019E">
        <w:t>Mengersen</w:t>
      </w:r>
      <w:proofErr w:type="spellEnd"/>
      <w:r w:rsidR="0056019E">
        <w:t xml:space="preserve"> (editors). 2013.</w:t>
      </w:r>
      <w:r w:rsidR="00BA3874" w:rsidRPr="00CF19A8">
        <w:t xml:space="preserve"> Handbook of Meta-analysis in Ecology and Evolution</w:t>
      </w:r>
      <w:r w:rsidR="0056019E">
        <w:t>. Princeton University Press, Princeton NJ.</w:t>
      </w:r>
    </w:p>
    <w:p w:rsidR="00A65463" w:rsidRPr="00CF19A8" w:rsidRDefault="00A65463"/>
    <w:p w:rsidR="0093293F" w:rsidRPr="00CF19A8" w:rsidRDefault="00A65463" w:rsidP="00A65463">
      <w:pPr>
        <w:rPr>
          <w:b/>
        </w:rPr>
      </w:pPr>
      <w:r w:rsidRPr="00CF19A8">
        <w:rPr>
          <w:b/>
        </w:rPr>
        <w:t xml:space="preserve">Course description:  </w:t>
      </w:r>
    </w:p>
    <w:p w:rsidR="003535AA" w:rsidRPr="00CF19A8" w:rsidRDefault="00B34A31" w:rsidP="003535AA">
      <w:r w:rsidRPr="00CF19A8">
        <w:t xml:space="preserve">Quantitative syntheses and meta-analyses are essential tools in the sciences. Results from single studies are often not repeatable, and thus meta-analyses serve a crucial role by synthesizing results from numerous studies to provide a more robust understanding of scientific phenomena. This course will provide graduate students with the foundational knowledge needed to conduct quantitative syntheses and meta-analyses. The course will begin with a series of lectures introducing students to the quantitative techniques used and issues that need to be considered. Students will then form groups based on similar interests and spend the majority of the quarter </w:t>
      </w:r>
      <w:r w:rsidR="006E030F" w:rsidRPr="00CF19A8">
        <w:t>gaining hands-on experience conducting</w:t>
      </w:r>
      <w:r w:rsidRPr="00CF19A8">
        <w:t xml:space="preserve"> a meta-analysis. </w:t>
      </w:r>
      <w:r w:rsidR="00AB3B35">
        <w:t>Note that although the course only meets for two hours per week, this is a 3-credit class. Stude</w:t>
      </w:r>
      <w:r w:rsidR="008E2A11">
        <w:t>nts are expected to spend a substantial amount of time outside of class working on their group projects.</w:t>
      </w:r>
      <w:bookmarkStart w:id="0" w:name="_GoBack"/>
      <w:bookmarkEnd w:id="0"/>
    </w:p>
    <w:p w:rsidR="007D5497" w:rsidRPr="00CF19A8" w:rsidRDefault="007D5497" w:rsidP="003535AA"/>
    <w:p w:rsidR="003535AA" w:rsidRPr="00CF19A8" w:rsidRDefault="003535AA" w:rsidP="003535AA">
      <w:pPr>
        <w:rPr>
          <w:b/>
        </w:rPr>
      </w:pPr>
      <w:r w:rsidRPr="00CF19A8">
        <w:rPr>
          <w:b/>
        </w:rPr>
        <w:t>Course Objectives:</w:t>
      </w:r>
    </w:p>
    <w:p w:rsidR="00E3717D" w:rsidRPr="00CF19A8" w:rsidRDefault="00E3717D" w:rsidP="00E3717D">
      <w:r w:rsidRPr="00CF19A8">
        <w:t xml:space="preserve">The purpose of this course is to provide </w:t>
      </w:r>
      <w:r w:rsidR="006E030F" w:rsidRPr="00CF19A8">
        <w:t>foundational knowledge and hands-on experience conducting quantitative syntheses and meta-analyses</w:t>
      </w:r>
      <w:r w:rsidRPr="00CF19A8">
        <w:t xml:space="preserve">.  Upon completion of the course, </w:t>
      </w:r>
      <w:r w:rsidR="006E030F" w:rsidRPr="00CF19A8">
        <w:t>students</w:t>
      </w:r>
      <w:r w:rsidRPr="00CF19A8">
        <w:t xml:space="preserve"> should have acquired </w:t>
      </w:r>
      <w:r w:rsidR="00920DAC" w:rsidRPr="00CF19A8">
        <w:t xml:space="preserve">key </w:t>
      </w:r>
      <w:r w:rsidRPr="00CF19A8">
        <w:t xml:space="preserve">knowledge </w:t>
      </w:r>
      <w:r w:rsidR="00920DAC" w:rsidRPr="00CF19A8">
        <w:t xml:space="preserve">and skills </w:t>
      </w:r>
      <w:r w:rsidRPr="00CF19A8">
        <w:t xml:space="preserve">needed to </w:t>
      </w:r>
      <w:r w:rsidR="0093445F" w:rsidRPr="00CF19A8">
        <w:t>conduct</w:t>
      </w:r>
      <w:r w:rsidRPr="00CF19A8">
        <w:t xml:space="preserve"> </w:t>
      </w:r>
      <w:r w:rsidR="006E030F" w:rsidRPr="00CF19A8">
        <w:t>syntheses independently</w:t>
      </w:r>
      <w:r w:rsidRPr="00CF19A8">
        <w:t>.  Specific learning objectives include the following:</w:t>
      </w:r>
    </w:p>
    <w:p w:rsidR="00E3717D" w:rsidRPr="00CF19A8" w:rsidRDefault="00E3717D" w:rsidP="003535AA">
      <w:pPr>
        <w:rPr>
          <w:b/>
        </w:rPr>
      </w:pPr>
    </w:p>
    <w:p w:rsidR="00A65463" w:rsidRPr="00CF19A8" w:rsidRDefault="006E030F" w:rsidP="003535AA">
      <w:pPr>
        <w:pStyle w:val="ListParagraph"/>
        <w:numPr>
          <w:ilvl w:val="0"/>
          <w:numId w:val="9"/>
        </w:numPr>
      </w:pPr>
      <w:r w:rsidRPr="00CF19A8">
        <w:t>Understand the differences between reviews, syntheses, and meta-analyses, and pros and cons of each approach</w:t>
      </w:r>
    </w:p>
    <w:p w:rsidR="0045741C" w:rsidRPr="00CF19A8" w:rsidRDefault="006E030F" w:rsidP="0045741C">
      <w:pPr>
        <w:pStyle w:val="ListParagraph"/>
        <w:numPr>
          <w:ilvl w:val="0"/>
          <w:numId w:val="9"/>
        </w:numPr>
      </w:pPr>
      <w:r w:rsidRPr="00CF19A8">
        <w:t>Gain familiarity with common statistical approaches used and quantitative issues involved</w:t>
      </w:r>
    </w:p>
    <w:p w:rsidR="006E030F" w:rsidRPr="00CF19A8" w:rsidRDefault="006E030F" w:rsidP="0045741C">
      <w:pPr>
        <w:pStyle w:val="ListParagraph"/>
        <w:numPr>
          <w:ilvl w:val="0"/>
          <w:numId w:val="9"/>
        </w:numPr>
      </w:pPr>
      <w:r w:rsidRPr="00CF19A8">
        <w:t xml:space="preserve">Gain hands-on experience conducting a meta-analysis from start to (near) finish—from generating a research question, to compiling data, to analysis and writing. </w:t>
      </w:r>
    </w:p>
    <w:p w:rsidR="006E030F" w:rsidRPr="00CF19A8" w:rsidRDefault="006E030F" w:rsidP="006E030F">
      <w:pPr>
        <w:pStyle w:val="ListParagraph"/>
      </w:pPr>
    </w:p>
    <w:p w:rsidR="0045741C" w:rsidRPr="00CF19A8" w:rsidRDefault="006E030F" w:rsidP="006E030F">
      <w:r w:rsidRPr="00CF19A8">
        <w:t xml:space="preserve">Ultimately, it is hoped that students will conduct meta-analyses that will lead to </w:t>
      </w:r>
      <w:r w:rsidR="007977AD" w:rsidRPr="00CF19A8">
        <w:t xml:space="preserve">high quality </w:t>
      </w:r>
      <w:r w:rsidRPr="00CF19A8">
        <w:t xml:space="preserve">peer-reviewed papers. However, </w:t>
      </w:r>
      <w:r w:rsidR="007977AD" w:rsidRPr="00CF19A8">
        <w:t>generation of</w:t>
      </w:r>
      <w:r w:rsidRPr="00CF19A8">
        <w:t xml:space="preserve"> submission-quality papers by the end of the quarter</w:t>
      </w:r>
      <w:r w:rsidR="007977AD" w:rsidRPr="00CF19A8">
        <w:t xml:space="preserve"> is an unrealistic goal. </w:t>
      </w:r>
      <w:r w:rsidR="00340DA2" w:rsidRPr="00CF19A8">
        <w:t>By the end of the course, e</w:t>
      </w:r>
      <w:r w:rsidR="007977AD" w:rsidRPr="00CF19A8">
        <w:t>ach group</w:t>
      </w:r>
      <w:r w:rsidRPr="00CF19A8">
        <w:t xml:space="preserve"> should have a solid foundation should they choose to </w:t>
      </w:r>
      <w:r w:rsidR="00340DA2" w:rsidRPr="00CF19A8">
        <w:t>continue working to finalize their papers for submission</w:t>
      </w:r>
      <w:r w:rsidR="00733335" w:rsidRPr="00CF19A8">
        <w:t>.</w:t>
      </w:r>
      <w:r w:rsidRPr="00CF19A8">
        <w:t xml:space="preserve"> Authorship on papers will be proposed early on in project development, but students must continue to be involved in completing papers to be included as a co-author on a submitted paper. If </w:t>
      </w:r>
      <w:r w:rsidR="007977AD" w:rsidRPr="00CF19A8">
        <w:t>a student’s</w:t>
      </w:r>
      <w:r w:rsidRPr="00CF19A8">
        <w:t xml:space="preserve"> contributions cease at the end of the course, they will be acknowledged but not included as </w:t>
      </w:r>
      <w:r w:rsidR="007977AD" w:rsidRPr="00CF19A8">
        <w:t xml:space="preserve">a </w:t>
      </w:r>
      <w:r w:rsidRPr="00CF19A8">
        <w:t>co-author.</w:t>
      </w:r>
    </w:p>
    <w:p w:rsidR="00066CC3" w:rsidRPr="00B17528" w:rsidRDefault="00066CC3" w:rsidP="00066CC3">
      <w:pPr>
        <w:rPr>
          <w:rFonts w:asciiTheme="minorHAnsi" w:hAnsiTheme="minorHAnsi" w:cstheme="minorHAnsi"/>
        </w:rPr>
      </w:pPr>
    </w:p>
    <w:p w:rsidR="002F7183" w:rsidRDefault="001748B1" w:rsidP="001748B1">
      <w:pPr>
        <w:jc w:val="center"/>
        <w:rPr>
          <w:rFonts w:asciiTheme="minorHAnsi" w:hAnsiTheme="minorHAnsi" w:cstheme="minorHAnsi"/>
          <w:b/>
        </w:rPr>
      </w:pPr>
      <w:r w:rsidRPr="00B17528">
        <w:rPr>
          <w:rFonts w:asciiTheme="minorHAnsi" w:hAnsiTheme="minorHAnsi" w:cstheme="minorHAnsi"/>
        </w:rPr>
        <w:br w:type="page"/>
      </w:r>
      <w:r w:rsidR="00036B63">
        <w:rPr>
          <w:rFonts w:asciiTheme="minorHAnsi" w:hAnsiTheme="minorHAnsi" w:cstheme="minorHAnsi"/>
          <w:b/>
        </w:rPr>
        <w:lastRenderedPageBreak/>
        <w:t>COURSE</w:t>
      </w:r>
      <w:r w:rsidR="0093293F">
        <w:rPr>
          <w:rFonts w:asciiTheme="minorHAnsi" w:hAnsiTheme="minorHAnsi" w:cstheme="minorHAnsi"/>
          <w:b/>
        </w:rPr>
        <w:t xml:space="preserve"> SCHEDULE</w:t>
      </w:r>
    </w:p>
    <w:p w:rsidR="0093293F" w:rsidRPr="00B17528" w:rsidRDefault="0093293F" w:rsidP="001748B1">
      <w:pPr>
        <w:jc w:val="center"/>
        <w:rPr>
          <w:rFonts w:asciiTheme="minorHAnsi" w:hAnsiTheme="minorHAnsi" w:cstheme="minorHAnsi"/>
          <w:b/>
        </w:rPr>
      </w:pPr>
    </w:p>
    <w:tbl>
      <w:tblPr>
        <w:tblStyle w:val="TableGrid"/>
        <w:tblW w:w="9355" w:type="dxa"/>
        <w:tblLook w:val="01E0" w:firstRow="1" w:lastRow="1" w:firstColumn="1" w:lastColumn="1" w:noHBand="0" w:noVBand="0"/>
      </w:tblPr>
      <w:tblGrid>
        <w:gridCol w:w="1075"/>
        <w:gridCol w:w="1170"/>
        <w:gridCol w:w="5580"/>
        <w:gridCol w:w="1530"/>
      </w:tblGrid>
      <w:tr w:rsidR="005B75A6" w:rsidRPr="00B17528" w:rsidTr="005B75A6">
        <w:tc>
          <w:tcPr>
            <w:tcW w:w="1075" w:type="dxa"/>
          </w:tcPr>
          <w:p w:rsidR="005B75A6" w:rsidRPr="0056019E" w:rsidRDefault="005B75A6" w:rsidP="0093293F">
            <w:pPr>
              <w:jc w:val="center"/>
              <w:rPr>
                <w:rFonts w:asciiTheme="minorHAnsi" w:hAnsiTheme="minorHAnsi" w:cstheme="minorHAnsi"/>
                <w:b/>
              </w:rPr>
            </w:pPr>
            <w:r w:rsidRPr="0056019E">
              <w:rPr>
                <w:rFonts w:asciiTheme="minorHAnsi" w:hAnsiTheme="minorHAnsi" w:cstheme="minorHAnsi"/>
                <w:b/>
              </w:rPr>
              <w:t>Date</w:t>
            </w:r>
          </w:p>
        </w:tc>
        <w:tc>
          <w:tcPr>
            <w:tcW w:w="1170" w:type="dxa"/>
          </w:tcPr>
          <w:p w:rsidR="005B75A6" w:rsidRPr="0056019E" w:rsidRDefault="005B75A6" w:rsidP="0093293F">
            <w:pPr>
              <w:jc w:val="center"/>
              <w:rPr>
                <w:rFonts w:asciiTheme="minorHAnsi" w:hAnsiTheme="minorHAnsi" w:cstheme="minorHAnsi"/>
                <w:b/>
              </w:rPr>
            </w:pPr>
            <w:r w:rsidRPr="0056019E">
              <w:rPr>
                <w:rFonts w:asciiTheme="minorHAnsi" w:hAnsiTheme="minorHAnsi" w:cstheme="minorHAnsi"/>
                <w:b/>
              </w:rPr>
              <w:t>Week</w:t>
            </w:r>
          </w:p>
        </w:tc>
        <w:tc>
          <w:tcPr>
            <w:tcW w:w="5580" w:type="dxa"/>
          </w:tcPr>
          <w:p w:rsidR="005B75A6" w:rsidRPr="0056019E" w:rsidRDefault="005B75A6" w:rsidP="0093293F">
            <w:pPr>
              <w:jc w:val="center"/>
              <w:rPr>
                <w:rFonts w:asciiTheme="minorHAnsi" w:hAnsiTheme="minorHAnsi" w:cstheme="minorHAnsi"/>
                <w:b/>
              </w:rPr>
            </w:pPr>
            <w:r w:rsidRPr="0056019E">
              <w:rPr>
                <w:rFonts w:asciiTheme="minorHAnsi" w:hAnsiTheme="minorHAnsi" w:cstheme="minorHAnsi"/>
                <w:b/>
              </w:rPr>
              <w:t>Topic/activity</w:t>
            </w:r>
          </w:p>
        </w:tc>
        <w:tc>
          <w:tcPr>
            <w:tcW w:w="1530" w:type="dxa"/>
          </w:tcPr>
          <w:p w:rsidR="005B75A6" w:rsidRPr="0056019E" w:rsidRDefault="005B75A6" w:rsidP="0093293F">
            <w:pPr>
              <w:jc w:val="center"/>
              <w:rPr>
                <w:rFonts w:asciiTheme="minorHAnsi" w:hAnsiTheme="minorHAnsi" w:cstheme="minorHAnsi"/>
                <w:b/>
              </w:rPr>
            </w:pPr>
            <w:r w:rsidRPr="0056019E">
              <w:rPr>
                <w:rFonts w:asciiTheme="minorHAnsi" w:hAnsiTheme="minorHAnsi" w:cstheme="minorHAnsi"/>
                <w:b/>
              </w:rPr>
              <w:t>Reading</w:t>
            </w:r>
          </w:p>
        </w:tc>
      </w:tr>
      <w:tr w:rsidR="005B75A6" w:rsidRPr="00B17528" w:rsidTr="005B75A6">
        <w:tc>
          <w:tcPr>
            <w:tcW w:w="1075" w:type="dxa"/>
          </w:tcPr>
          <w:p w:rsidR="005B75A6" w:rsidRPr="0056019E" w:rsidRDefault="005B75A6" w:rsidP="00AB3B35">
            <w:pPr>
              <w:jc w:val="right"/>
              <w:rPr>
                <w:rFonts w:asciiTheme="minorHAnsi" w:hAnsiTheme="minorHAnsi" w:cstheme="minorHAnsi"/>
              </w:rPr>
            </w:pPr>
            <w:r w:rsidRPr="0056019E">
              <w:rPr>
                <w:rFonts w:asciiTheme="minorHAnsi" w:hAnsiTheme="minorHAnsi" w:cstheme="minorHAnsi"/>
              </w:rPr>
              <w:t>Sept 2</w:t>
            </w:r>
            <w:r w:rsidR="00AB3B35">
              <w:rPr>
                <w:rFonts w:asciiTheme="minorHAnsi" w:hAnsiTheme="minorHAnsi" w:cstheme="minorHAnsi"/>
              </w:rPr>
              <w:t>6</w:t>
            </w:r>
          </w:p>
        </w:tc>
        <w:tc>
          <w:tcPr>
            <w:tcW w:w="1170" w:type="dxa"/>
          </w:tcPr>
          <w:p w:rsidR="005B75A6" w:rsidRPr="0056019E" w:rsidRDefault="005B75A6" w:rsidP="00831E76">
            <w:pPr>
              <w:rPr>
                <w:rFonts w:asciiTheme="minorHAnsi" w:hAnsiTheme="minorHAnsi" w:cstheme="minorHAnsi"/>
              </w:rPr>
            </w:pPr>
            <w:r w:rsidRPr="0056019E">
              <w:rPr>
                <w:rFonts w:asciiTheme="minorHAnsi" w:hAnsiTheme="minorHAnsi" w:cstheme="minorHAnsi"/>
              </w:rPr>
              <w:t>Week 1</w:t>
            </w:r>
          </w:p>
        </w:tc>
        <w:tc>
          <w:tcPr>
            <w:tcW w:w="5580" w:type="dxa"/>
          </w:tcPr>
          <w:p w:rsidR="005B75A6" w:rsidRPr="0056019E" w:rsidRDefault="002468B9" w:rsidP="00831E76">
            <w:pPr>
              <w:rPr>
                <w:rFonts w:asciiTheme="minorHAnsi" w:hAnsiTheme="minorHAnsi" w:cstheme="minorHAnsi"/>
              </w:rPr>
            </w:pPr>
            <w:r w:rsidRPr="0056019E">
              <w:rPr>
                <w:rFonts w:asciiTheme="minorHAnsi" w:hAnsiTheme="minorHAnsi" w:cstheme="minorHAnsi"/>
              </w:rPr>
              <w:t xml:space="preserve">Course </w:t>
            </w:r>
            <w:r w:rsidR="005B75A6" w:rsidRPr="0056019E">
              <w:rPr>
                <w:rFonts w:asciiTheme="minorHAnsi" w:hAnsiTheme="minorHAnsi" w:cstheme="minorHAnsi"/>
              </w:rPr>
              <w:t xml:space="preserve">Introduction </w:t>
            </w:r>
            <w:r w:rsidRPr="0056019E">
              <w:rPr>
                <w:rFonts w:asciiTheme="minorHAnsi" w:hAnsiTheme="minorHAnsi" w:cstheme="minorHAnsi"/>
              </w:rPr>
              <w:t>&amp; project group formation</w:t>
            </w:r>
          </w:p>
        </w:tc>
        <w:tc>
          <w:tcPr>
            <w:tcW w:w="1530" w:type="dxa"/>
          </w:tcPr>
          <w:p w:rsidR="005B75A6" w:rsidRPr="0056019E" w:rsidRDefault="005B75A6" w:rsidP="00831E76">
            <w:pPr>
              <w:rPr>
                <w:rFonts w:asciiTheme="minorHAnsi" w:hAnsiTheme="minorHAnsi" w:cstheme="minorHAnsi"/>
              </w:rPr>
            </w:pPr>
          </w:p>
        </w:tc>
      </w:tr>
      <w:tr w:rsidR="005B75A6" w:rsidRPr="00B17528" w:rsidTr="005B75A6">
        <w:tc>
          <w:tcPr>
            <w:tcW w:w="1075" w:type="dxa"/>
          </w:tcPr>
          <w:p w:rsidR="005B75A6" w:rsidRPr="0056019E" w:rsidRDefault="00AB3B35" w:rsidP="00CF3992">
            <w:pPr>
              <w:jc w:val="right"/>
              <w:rPr>
                <w:rFonts w:asciiTheme="minorHAnsi" w:hAnsiTheme="minorHAnsi" w:cstheme="minorHAnsi"/>
              </w:rPr>
            </w:pPr>
            <w:r>
              <w:rPr>
                <w:rFonts w:asciiTheme="minorHAnsi" w:hAnsiTheme="minorHAnsi" w:cstheme="minorHAnsi"/>
              </w:rPr>
              <w:t>Oct 1</w:t>
            </w:r>
          </w:p>
        </w:tc>
        <w:tc>
          <w:tcPr>
            <w:tcW w:w="1170" w:type="dxa"/>
          </w:tcPr>
          <w:p w:rsidR="005B75A6" w:rsidRPr="0056019E" w:rsidRDefault="00AB3B35" w:rsidP="00FF3244">
            <w:pPr>
              <w:rPr>
                <w:rFonts w:asciiTheme="minorHAnsi" w:hAnsiTheme="minorHAnsi" w:cstheme="minorHAnsi"/>
              </w:rPr>
            </w:pPr>
            <w:r w:rsidRPr="0056019E">
              <w:rPr>
                <w:rFonts w:asciiTheme="minorHAnsi" w:hAnsiTheme="minorHAnsi" w:cstheme="minorHAnsi"/>
              </w:rPr>
              <w:t>Week 2</w:t>
            </w:r>
          </w:p>
        </w:tc>
        <w:tc>
          <w:tcPr>
            <w:tcW w:w="5580" w:type="dxa"/>
          </w:tcPr>
          <w:p w:rsidR="005B75A6" w:rsidRPr="0056019E" w:rsidRDefault="002468B9" w:rsidP="00A05DFA">
            <w:pPr>
              <w:rPr>
                <w:rFonts w:asciiTheme="minorHAnsi" w:hAnsiTheme="minorHAnsi" w:cstheme="minorHAnsi"/>
              </w:rPr>
            </w:pPr>
            <w:r w:rsidRPr="0056019E">
              <w:rPr>
                <w:rFonts w:asciiTheme="minorHAnsi" w:hAnsiTheme="minorHAnsi" w:cstheme="minorHAnsi"/>
              </w:rPr>
              <w:t>Types of syntheses</w:t>
            </w:r>
          </w:p>
        </w:tc>
        <w:tc>
          <w:tcPr>
            <w:tcW w:w="1530" w:type="dxa"/>
          </w:tcPr>
          <w:p w:rsidR="005B75A6" w:rsidRPr="0056019E" w:rsidRDefault="002468B9" w:rsidP="005B75A6">
            <w:pPr>
              <w:rPr>
                <w:rFonts w:asciiTheme="minorHAnsi" w:hAnsiTheme="minorHAnsi" w:cstheme="minorHAnsi"/>
              </w:rPr>
            </w:pPr>
            <w:proofErr w:type="spellStart"/>
            <w:r w:rsidRPr="0056019E">
              <w:rPr>
                <w:rFonts w:asciiTheme="minorHAnsi" w:hAnsiTheme="minorHAnsi" w:cstheme="minorHAnsi"/>
              </w:rPr>
              <w:t>Chpt</w:t>
            </w:r>
            <w:proofErr w:type="spellEnd"/>
            <w:r w:rsidRPr="0056019E">
              <w:rPr>
                <w:rFonts w:asciiTheme="minorHAnsi" w:hAnsiTheme="minorHAnsi" w:cstheme="minorHAnsi"/>
              </w:rPr>
              <w:t xml:space="preserve"> 1&amp;2</w:t>
            </w:r>
          </w:p>
        </w:tc>
      </w:tr>
      <w:tr w:rsidR="005B75A6" w:rsidRPr="00B17528" w:rsidTr="005B75A6">
        <w:tc>
          <w:tcPr>
            <w:tcW w:w="1075" w:type="dxa"/>
            <w:tcBorders>
              <w:bottom w:val="single" w:sz="4" w:space="0" w:color="auto"/>
            </w:tcBorders>
          </w:tcPr>
          <w:p w:rsidR="005B75A6" w:rsidRPr="0056019E" w:rsidRDefault="00AB3B35" w:rsidP="00D9173A">
            <w:pPr>
              <w:jc w:val="right"/>
              <w:rPr>
                <w:rFonts w:asciiTheme="minorHAnsi" w:hAnsiTheme="minorHAnsi" w:cstheme="minorHAnsi"/>
              </w:rPr>
            </w:pPr>
            <w:r>
              <w:rPr>
                <w:rFonts w:asciiTheme="minorHAnsi" w:hAnsiTheme="minorHAnsi" w:cstheme="minorHAnsi"/>
              </w:rPr>
              <w:t>3</w:t>
            </w:r>
          </w:p>
        </w:tc>
        <w:tc>
          <w:tcPr>
            <w:tcW w:w="1170" w:type="dxa"/>
            <w:tcBorders>
              <w:bottom w:val="single" w:sz="4" w:space="0" w:color="auto"/>
            </w:tcBorders>
          </w:tcPr>
          <w:p w:rsidR="005B75A6" w:rsidRPr="0056019E" w:rsidRDefault="005B75A6" w:rsidP="00EE07BC">
            <w:pPr>
              <w:rPr>
                <w:rFonts w:asciiTheme="minorHAnsi" w:hAnsiTheme="minorHAnsi" w:cstheme="minorHAnsi"/>
              </w:rPr>
            </w:pPr>
          </w:p>
        </w:tc>
        <w:tc>
          <w:tcPr>
            <w:tcW w:w="5580" w:type="dxa"/>
            <w:tcBorders>
              <w:bottom w:val="single" w:sz="4" w:space="0" w:color="auto"/>
            </w:tcBorders>
          </w:tcPr>
          <w:p w:rsidR="005B75A6" w:rsidRPr="0056019E" w:rsidRDefault="002468B9" w:rsidP="00EE07BC">
            <w:pPr>
              <w:rPr>
                <w:rFonts w:asciiTheme="minorHAnsi" w:hAnsiTheme="minorHAnsi"/>
              </w:rPr>
            </w:pPr>
            <w:r w:rsidRPr="0056019E">
              <w:rPr>
                <w:rFonts w:asciiTheme="minorHAnsi" w:hAnsiTheme="minorHAnsi" w:cstheme="minorHAnsi"/>
              </w:rPr>
              <w:t>Literature search &amp; selection</w:t>
            </w:r>
          </w:p>
        </w:tc>
        <w:tc>
          <w:tcPr>
            <w:tcW w:w="1530" w:type="dxa"/>
            <w:tcBorders>
              <w:bottom w:val="single" w:sz="4" w:space="0" w:color="auto"/>
            </w:tcBorders>
          </w:tcPr>
          <w:p w:rsidR="005B75A6" w:rsidRPr="0056019E" w:rsidRDefault="002468B9" w:rsidP="00EE07BC">
            <w:pPr>
              <w:rPr>
                <w:rFonts w:asciiTheme="minorHAnsi" w:hAnsiTheme="minorHAnsi" w:cstheme="minorHAnsi"/>
              </w:rPr>
            </w:pPr>
            <w:proofErr w:type="spellStart"/>
            <w:r w:rsidRPr="0056019E">
              <w:rPr>
                <w:rFonts w:asciiTheme="minorHAnsi" w:hAnsiTheme="minorHAnsi" w:cstheme="minorHAnsi"/>
              </w:rPr>
              <w:t>Chpt</w:t>
            </w:r>
            <w:proofErr w:type="spellEnd"/>
            <w:r w:rsidRPr="0056019E">
              <w:rPr>
                <w:rFonts w:asciiTheme="minorHAnsi" w:hAnsiTheme="minorHAnsi" w:cstheme="minorHAnsi"/>
              </w:rPr>
              <w:t xml:space="preserve"> 3-5</w:t>
            </w:r>
          </w:p>
        </w:tc>
      </w:tr>
      <w:tr w:rsidR="005B75A6" w:rsidRPr="00B17528" w:rsidTr="005B75A6">
        <w:tc>
          <w:tcPr>
            <w:tcW w:w="1075" w:type="dxa"/>
            <w:tcBorders>
              <w:bottom w:val="single" w:sz="4" w:space="0" w:color="auto"/>
            </w:tcBorders>
          </w:tcPr>
          <w:p w:rsidR="005B75A6" w:rsidRPr="0056019E" w:rsidRDefault="005B75A6" w:rsidP="00AB3B35">
            <w:pPr>
              <w:jc w:val="right"/>
              <w:rPr>
                <w:rFonts w:asciiTheme="minorHAnsi" w:hAnsiTheme="minorHAnsi" w:cstheme="minorHAnsi"/>
              </w:rPr>
            </w:pPr>
            <w:r w:rsidRPr="0056019E">
              <w:rPr>
                <w:rFonts w:asciiTheme="minorHAnsi" w:hAnsiTheme="minorHAnsi" w:cstheme="minorHAnsi"/>
              </w:rPr>
              <w:t xml:space="preserve">Oct </w:t>
            </w:r>
            <w:r w:rsidR="00AB3B35">
              <w:rPr>
                <w:rFonts w:asciiTheme="minorHAnsi" w:hAnsiTheme="minorHAnsi" w:cstheme="minorHAnsi"/>
              </w:rPr>
              <w:t>8</w:t>
            </w:r>
          </w:p>
        </w:tc>
        <w:tc>
          <w:tcPr>
            <w:tcW w:w="1170" w:type="dxa"/>
            <w:tcBorders>
              <w:bottom w:val="single" w:sz="4" w:space="0" w:color="auto"/>
            </w:tcBorders>
          </w:tcPr>
          <w:p w:rsidR="005B75A6" w:rsidRPr="0056019E" w:rsidRDefault="00AB3B35">
            <w:pPr>
              <w:rPr>
                <w:rFonts w:asciiTheme="minorHAnsi" w:hAnsiTheme="minorHAnsi" w:cstheme="minorHAnsi"/>
              </w:rPr>
            </w:pPr>
            <w:r w:rsidRPr="0056019E">
              <w:rPr>
                <w:rFonts w:asciiTheme="minorHAnsi" w:hAnsiTheme="minorHAnsi" w:cstheme="minorHAnsi"/>
              </w:rPr>
              <w:t>Week 3</w:t>
            </w:r>
          </w:p>
        </w:tc>
        <w:tc>
          <w:tcPr>
            <w:tcW w:w="5580" w:type="dxa"/>
            <w:tcBorders>
              <w:bottom w:val="single" w:sz="4" w:space="0" w:color="auto"/>
            </w:tcBorders>
          </w:tcPr>
          <w:p w:rsidR="005B75A6" w:rsidRPr="0056019E" w:rsidRDefault="002468B9" w:rsidP="00B23CDD">
            <w:pPr>
              <w:rPr>
                <w:rFonts w:asciiTheme="minorHAnsi" w:hAnsiTheme="minorHAnsi"/>
              </w:rPr>
            </w:pPr>
            <w:r w:rsidRPr="0056019E">
              <w:rPr>
                <w:rFonts w:asciiTheme="minorHAnsi" w:hAnsiTheme="minorHAnsi" w:cstheme="minorHAnsi"/>
              </w:rPr>
              <w:t>Effect size calculations</w:t>
            </w:r>
          </w:p>
        </w:tc>
        <w:tc>
          <w:tcPr>
            <w:tcW w:w="1530" w:type="dxa"/>
            <w:tcBorders>
              <w:bottom w:val="single" w:sz="4" w:space="0" w:color="auto"/>
            </w:tcBorders>
          </w:tcPr>
          <w:p w:rsidR="005B75A6" w:rsidRPr="0056019E" w:rsidRDefault="002468B9" w:rsidP="00B23CDD">
            <w:pPr>
              <w:rPr>
                <w:rFonts w:asciiTheme="minorHAnsi" w:hAnsiTheme="minorHAnsi" w:cstheme="minorHAnsi"/>
              </w:rPr>
            </w:pPr>
            <w:proofErr w:type="spellStart"/>
            <w:r w:rsidRPr="0056019E">
              <w:rPr>
                <w:rFonts w:asciiTheme="minorHAnsi" w:hAnsiTheme="minorHAnsi" w:cstheme="minorHAnsi"/>
              </w:rPr>
              <w:t>Chpt</w:t>
            </w:r>
            <w:proofErr w:type="spellEnd"/>
            <w:r w:rsidRPr="0056019E">
              <w:rPr>
                <w:rFonts w:asciiTheme="minorHAnsi" w:hAnsiTheme="minorHAnsi" w:cstheme="minorHAnsi"/>
              </w:rPr>
              <w:t xml:space="preserve"> 6-7</w:t>
            </w:r>
          </w:p>
        </w:tc>
      </w:tr>
      <w:tr w:rsidR="005B75A6" w:rsidRPr="00B17528" w:rsidTr="005B75A6">
        <w:tc>
          <w:tcPr>
            <w:tcW w:w="1075" w:type="dxa"/>
            <w:tcBorders>
              <w:top w:val="single" w:sz="4" w:space="0" w:color="auto"/>
            </w:tcBorders>
          </w:tcPr>
          <w:p w:rsidR="005B75A6" w:rsidRPr="0056019E" w:rsidRDefault="00AB3B35" w:rsidP="00D9173A">
            <w:pPr>
              <w:jc w:val="right"/>
              <w:rPr>
                <w:rFonts w:asciiTheme="minorHAnsi" w:hAnsiTheme="minorHAnsi" w:cstheme="minorHAnsi"/>
              </w:rPr>
            </w:pPr>
            <w:r>
              <w:rPr>
                <w:rFonts w:asciiTheme="minorHAnsi" w:hAnsiTheme="minorHAnsi" w:cstheme="minorHAnsi"/>
              </w:rPr>
              <w:t>10</w:t>
            </w:r>
          </w:p>
        </w:tc>
        <w:tc>
          <w:tcPr>
            <w:tcW w:w="1170" w:type="dxa"/>
            <w:tcBorders>
              <w:top w:val="single" w:sz="4" w:space="0" w:color="auto"/>
            </w:tcBorders>
          </w:tcPr>
          <w:p w:rsidR="005B75A6" w:rsidRPr="0056019E" w:rsidRDefault="005B75A6" w:rsidP="00810BD1">
            <w:pPr>
              <w:rPr>
                <w:rFonts w:asciiTheme="minorHAnsi" w:hAnsiTheme="minorHAnsi" w:cstheme="minorHAnsi"/>
              </w:rPr>
            </w:pPr>
          </w:p>
        </w:tc>
        <w:tc>
          <w:tcPr>
            <w:tcW w:w="5580" w:type="dxa"/>
            <w:tcBorders>
              <w:top w:val="single" w:sz="4" w:space="0" w:color="auto"/>
            </w:tcBorders>
          </w:tcPr>
          <w:p w:rsidR="005B75A6" w:rsidRPr="0056019E" w:rsidRDefault="002468B9" w:rsidP="005B75A6">
            <w:pPr>
              <w:rPr>
                <w:rFonts w:asciiTheme="minorHAnsi" w:hAnsiTheme="minorHAnsi" w:cstheme="minorHAnsi"/>
              </w:rPr>
            </w:pPr>
            <w:r w:rsidRPr="0056019E">
              <w:rPr>
                <w:rFonts w:asciiTheme="minorHAnsi" w:hAnsiTheme="minorHAnsi" w:cstheme="minorHAnsi"/>
              </w:rPr>
              <w:t>Project work</w:t>
            </w:r>
          </w:p>
        </w:tc>
        <w:tc>
          <w:tcPr>
            <w:tcW w:w="1530" w:type="dxa"/>
            <w:tcBorders>
              <w:top w:val="single" w:sz="4" w:space="0" w:color="auto"/>
            </w:tcBorders>
          </w:tcPr>
          <w:p w:rsidR="005B75A6" w:rsidRPr="0056019E" w:rsidRDefault="005B75A6" w:rsidP="00A05DFA">
            <w:pPr>
              <w:rPr>
                <w:rFonts w:asciiTheme="minorHAnsi" w:hAnsiTheme="minorHAnsi" w:cstheme="minorHAnsi"/>
              </w:rPr>
            </w:pPr>
          </w:p>
        </w:tc>
      </w:tr>
      <w:tr w:rsidR="005B75A6" w:rsidRPr="00B17528" w:rsidTr="005B75A6">
        <w:tc>
          <w:tcPr>
            <w:tcW w:w="1075" w:type="dxa"/>
          </w:tcPr>
          <w:p w:rsidR="005B75A6" w:rsidRPr="0056019E" w:rsidRDefault="00AB3B35" w:rsidP="006C2BD9">
            <w:pPr>
              <w:jc w:val="right"/>
              <w:rPr>
                <w:rFonts w:asciiTheme="minorHAnsi" w:hAnsiTheme="minorHAnsi" w:cstheme="minorHAnsi"/>
              </w:rPr>
            </w:pPr>
            <w:r>
              <w:rPr>
                <w:rFonts w:asciiTheme="minorHAnsi" w:hAnsiTheme="minorHAnsi" w:cstheme="minorHAnsi"/>
              </w:rPr>
              <w:t>15</w:t>
            </w:r>
          </w:p>
        </w:tc>
        <w:tc>
          <w:tcPr>
            <w:tcW w:w="1170" w:type="dxa"/>
          </w:tcPr>
          <w:p w:rsidR="005B75A6" w:rsidRPr="0056019E" w:rsidRDefault="00AB3B35" w:rsidP="006C2BD9">
            <w:pPr>
              <w:rPr>
                <w:rFonts w:asciiTheme="minorHAnsi" w:hAnsiTheme="minorHAnsi" w:cstheme="minorHAnsi"/>
              </w:rPr>
            </w:pPr>
            <w:r w:rsidRPr="0056019E">
              <w:rPr>
                <w:rFonts w:asciiTheme="minorHAnsi" w:hAnsiTheme="minorHAnsi" w:cstheme="minorHAnsi"/>
              </w:rPr>
              <w:t>Week 4</w:t>
            </w:r>
          </w:p>
        </w:tc>
        <w:tc>
          <w:tcPr>
            <w:tcW w:w="5580" w:type="dxa"/>
          </w:tcPr>
          <w:p w:rsidR="005B75A6" w:rsidRPr="0056019E" w:rsidRDefault="002468B9" w:rsidP="006C2BD9">
            <w:pPr>
              <w:rPr>
                <w:rFonts w:asciiTheme="minorHAnsi" w:hAnsiTheme="minorHAnsi"/>
              </w:rPr>
            </w:pPr>
            <w:r w:rsidRPr="0056019E">
              <w:rPr>
                <w:rFonts w:asciiTheme="minorHAnsi" w:hAnsiTheme="minorHAnsi" w:cstheme="minorHAnsi"/>
              </w:rPr>
              <w:t>Overview of statistical approaches</w:t>
            </w:r>
          </w:p>
        </w:tc>
        <w:tc>
          <w:tcPr>
            <w:tcW w:w="1530" w:type="dxa"/>
          </w:tcPr>
          <w:p w:rsidR="005B75A6" w:rsidRPr="0056019E" w:rsidRDefault="002468B9" w:rsidP="006C2BD9">
            <w:pPr>
              <w:rPr>
                <w:rFonts w:asciiTheme="minorHAnsi" w:hAnsiTheme="minorHAnsi" w:cstheme="minorHAnsi"/>
              </w:rPr>
            </w:pPr>
            <w:proofErr w:type="spellStart"/>
            <w:r w:rsidRPr="0056019E">
              <w:rPr>
                <w:rFonts w:asciiTheme="minorHAnsi" w:hAnsiTheme="minorHAnsi" w:cstheme="minorHAnsi"/>
              </w:rPr>
              <w:t>Chpt</w:t>
            </w:r>
            <w:proofErr w:type="spellEnd"/>
            <w:r w:rsidRPr="0056019E">
              <w:rPr>
                <w:rFonts w:asciiTheme="minorHAnsi" w:hAnsiTheme="minorHAnsi" w:cstheme="minorHAnsi"/>
              </w:rPr>
              <w:t xml:space="preserve"> 8</w:t>
            </w:r>
          </w:p>
        </w:tc>
      </w:tr>
      <w:tr w:rsidR="005B75A6" w:rsidRPr="00B17528" w:rsidTr="005B75A6">
        <w:tc>
          <w:tcPr>
            <w:tcW w:w="1075" w:type="dxa"/>
          </w:tcPr>
          <w:p w:rsidR="005B75A6" w:rsidRPr="0056019E" w:rsidRDefault="00AB3B35" w:rsidP="006C2BD9">
            <w:pPr>
              <w:jc w:val="right"/>
              <w:rPr>
                <w:rFonts w:asciiTheme="minorHAnsi" w:hAnsiTheme="minorHAnsi" w:cstheme="minorHAnsi"/>
              </w:rPr>
            </w:pPr>
            <w:r>
              <w:rPr>
                <w:rFonts w:asciiTheme="minorHAnsi" w:hAnsiTheme="minorHAnsi" w:cstheme="minorHAnsi"/>
              </w:rPr>
              <w:t>17</w:t>
            </w:r>
          </w:p>
        </w:tc>
        <w:tc>
          <w:tcPr>
            <w:tcW w:w="1170" w:type="dxa"/>
          </w:tcPr>
          <w:p w:rsidR="005B75A6" w:rsidRPr="0056019E" w:rsidRDefault="005B75A6" w:rsidP="006C2BD9">
            <w:pPr>
              <w:rPr>
                <w:rFonts w:asciiTheme="minorHAnsi" w:hAnsiTheme="minorHAnsi" w:cstheme="minorHAnsi"/>
              </w:rPr>
            </w:pPr>
          </w:p>
        </w:tc>
        <w:tc>
          <w:tcPr>
            <w:tcW w:w="5580" w:type="dxa"/>
          </w:tcPr>
          <w:p w:rsidR="005B75A6" w:rsidRPr="0056019E" w:rsidRDefault="002468B9" w:rsidP="002468B9">
            <w:pPr>
              <w:rPr>
                <w:rFonts w:asciiTheme="minorHAnsi" w:hAnsiTheme="minorHAnsi"/>
              </w:rPr>
            </w:pPr>
            <w:r w:rsidRPr="0056019E">
              <w:rPr>
                <w:rFonts w:asciiTheme="minorHAnsi" w:hAnsiTheme="minorHAnsi" w:cstheme="minorHAnsi"/>
              </w:rPr>
              <w:t>LS vs ML vs Bayesian approaches</w:t>
            </w:r>
          </w:p>
        </w:tc>
        <w:tc>
          <w:tcPr>
            <w:tcW w:w="1530" w:type="dxa"/>
          </w:tcPr>
          <w:p w:rsidR="005B75A6" w:rsidRPr="0056019E" w:rsidRDefault="002468B9" w:rsidP="006C2BD9">
            <w:pPr>
              <w:rPr>
                <w:rFonts w:asciiTheme="minorHAnsi" w:hAnsiTheme="minorHAnsi" w:cstheme="minorHAnsi"/>
              </w:rPr>
            </w:pPr>
            <w:proofErr w:type="spellStart"/>
            <w:r w:rsidRPr="0056019E">
              <w:rPr>
                <w:rFonts w:asciiTheme="minorHAnsi" w:hAnsiTheme="minorHAnsi" w:cstheme="minorHAnsi"/>
              </w:rPr>
              <w:t>Chpt</w:t>
            </w:r>
            <w:proofErr w:type="spellEnd"/>
            <w:r w:rsidRPr="0056019E">
              <w:rPr>
                <w:rFonts w:asciiTheme="minorHAnsi" w:hAnsiTheme="minorHAnsi" w:cstheme="minorHAnsi"/>
              </w:rPr>
              <w:t xml:space="preserve"> 9-11</w:t>
            </w:r>
          </w:p>
        </w:tc>
      </w:tr>
      <w:tr w:rsidR="002468B9" w:rsidRPr="00B17528" w:rsidTr="005B75A6">
        <w:tc>
          <w:tcPr>
            <w:tcW w:w="1075" w:type="dxa"/>
          </w:tcPr>
          <w:p w:rsidR="002468B9" w:rsidRPr="0056019E" w:rsidRDefault="00AB3B35" w:rsidP="002468B9">
            <w:pPr>
              <w:jc w:val="right"/>
              <w:rPr>
                <w:rFonts w:asciiTheme="minorHAnsi" w:hAnsiTheme="minorHAnsi" w:cstheme="minorHAnsi"/>
              </w:rPr>
            </w:pPr>
            <w:r>
              <w:rPr>
                <w:rFonts w:asciiTheme="minorHAnsi" w:hAnsiTheme="minorHAnsi" w:cstheme="minorHAnsi"/>
              </w:rPr>
              <w:t>22</w:t>
            </w:r>
          </w:p>
        </w:tc>
        <w:tc>
          <w:tcPr>
            <w:tcW w:w="1170" w:type="dxa"/>
          </w:tcPr>
          <w:p w:rsidR="002468B9" w:rsidRPr="0056019E" w:rsidRDefault="00AB3B35" w:rsidP="002468B9">
            <w:pPr>
              <w:rPr>
                <w:rFonts w:asciiTheme="minorHAnsi" w:hAnsiTheme="minorHAnsi" w:cstheme="minorHAnsi"/>
              </w:rPr>
            </w:pPr>
            <w:r w:rsidRPr="0056019E">
              <w:rPr>
                <w:rFonts w:asciiTheme="minorHAnsi" w:hAnsiTheme="minorHAnsi" w:cstheme="minorHAnsi"/>
              </w:rPr>
              <w:t>Week 5</w:t>
            </w:r>
          </w:p>
        </w:tc>
        <w:tc>
          <w:tcPr>
            <w:tcW w:w="5580" w:type="dxa"/>
          </w:tcPr>
          <w:p w:rsidR="002468B9" w:rsidRPr="0056019E" w:rsidRDefault="002468B9" w:rsidP="002468B9">
            <w:pPr>
              <w:rPr>
                <w:rFonts w:asciiTheme="minorHAnsi" w:hAnsiTheme="minorHAnsi"/>
              </w:rPr>
            </w:pPr>
            <w:r w:rsidRPr="0056019E">
              <w:rPr>
                <w:rFonts w:asciiTheme="minorHAnsi" w:hAnsiTheme="minorHAnsi" w:cstheme="minorHAnsi"/>
              </w:rPr>
              <w:t xml:space="preserve">Using </w:t>
            </w:r>
            <w:proofErr w:type="spellStart"/>
            <w:r w:rsidRPr="0056019E">
              <w:rPr>
                <w:rFonts w:asciiTheme="minorHAnsi" w:hAnsiTheme="minorHAnsi" w:cstheme="minorHAnsi"/>
              </w:rPr>
              <w:t>metawin</w:t>
            </w:r>
            <w:proofErr w:type="spellEnd"/>
            <w:r w:rsidRPr="0056019E">
              <w:rPr>
                <w:rFonts w:asciiTheme="minorHAnsi" w:hAnsiTheme="minorHAnsi" w:cstheme="minorHAnsi"/>
              </w:rPr>
              <w:t xml:space="preserve"> in R (hands on)</w:t>
            </w:r>
          </w:p>
        </w:tc>
        <w:tc>
          <w:tcPr>
            <w:tcW w:w="1530" w:type="dxa"/>
          </w:tcPr>
          <w:p w:rsidR="002468B9" w:rsidRPr="0056019E" w:rsidRDefault="002468B9" w:rsidP="002468B9">
            <w:pPr>
              <w:rPr>
                <w:rFonts w:asciiTheme="minorHAnsi" w:hAnsiTheme="minorHAnsi" w:cstheme="minorHAnsi"/>
              </w:rPr>
            </w:pPr>
          </w:p>
        </w:tc>
      </w:tr>
      <w:tr w:rsidR="002468B9" w:rsidRPr="00B17528" w:rsidTr="005B75A6">
        <w:tc>
          <w:tcPr>
            <w:tcW w:w="1075" w:type="dxa"/>
          </w:tcPr>
          <w:p w:rsidR="002468B9" w:rsidRPr="0056019E" w:rsidRDefault="00AB3B35" w:rsidP="002468B9">
            <w:pPr>
              <w:jc w:val="right"/>
              <w:rPr>
                <w:rFonts w:asciiTheme="minorHAnsi" w:hAnsiTheme="minorHAnsi" w:cstheme="minorHAnsi"/>
              </w:rPr>
            </w:pPr>
            <w:r>
              <w:rPr>
                <w:rFonts w:asciiTheme="minorHAnsi" w:hAnsiTheme="minorHAnsi" w:cstheme="minorHAnsi"/>
              </w:rPr>
              <w:t>2</w:t>
            </w:r>
            <w:r w:rsidR="002468B9" w:rsidRPr="0056019E">
              <w:rPr>
                <w:rFonts w:asciiTheme="minorHAnsi" w:hAnsiTheme="minorHAnsi" w:cstheme="minorHAnsi"/>
              </w:rPr>
              <w:t>4</w:t>
            </w:r>
          </w:p>
        </w:tc>
        <w:tc>
          <w:tcPr>
            <w:tcW w:w="1170" w:type="dxa"/>
          </w:tcPr>
          <w:p w:rsidR="002468B9" w:rsidRPr="0056019E" w:rsidRDefault="002468B9" w:rsidP="002468B9">
            <w:pPr>
              <w:rPr>
                <w:rFonts w:asciiTheme="minorHAnsi" w:hAnsiTheme="minorHAnsi" w:cstheme="minorHAnsi"/>
              </w:rPr>
            </w:pPr>
          </w:p>
        </w:tc>
        <w:tc>
          <w:tcPr>
            <w:tcW w:w="5580" w:type="dxa"/>
          </w:tcPr>
          <w:p w:rsidR="002468B9" w:rsidRPr="0056019E" w:rsidRDefault="002468B9" w:rsidP="002468B9">
            <w:pPr>
              <w:rPr>
                <w:rFonts w:asciiTheme="minorHAnsi" w:hAnsiTheme="minorHAnsi"/>
              </w:rPr>
            </w:pPr>
            <w:r w:rsidRPr="0056019E">
              <w:rPr>
                <w:rFonts w:asciiTheme="minorHAnsi" w:hAnsiTheme="minorHAnsi"/>
              </w:rPr>
              <w:t>Statistical issues: missing data &amp; publication bias</w:t>
            </w:r>
          </w:p>
        </w:tc>
        <w:tc>
          <w:tcPr>
            <w:tcW w:w="1530" w:type="dxa"/>
          </w:tcPr>
          <w:p w:rsidR="002468B9" w:rsidRPr="0056019E" w:rsidRDefault="002468B9" w:rsidP="002468B9">
            <w:pPr>
              <w:rPr>
                <w:rFonts w:asciiTheme="minorHAnsi" w:hAnsiTheme="minorHAnsi" w:cstheme="minorHAnsi"/>
              </w:rPr>
            </w:pPr>
            <w:proofErr w:type="spellStart"/>
            <w:r w:rsidRPr="0056019E">
              <w:rPr>
                <w:rFonts w:asciiTheme="minorHAnsi" w:hAnsiTheme="minorHAnsi" w:cstheme="minorHAnsi"/>
              </w:rPr>
              <w:t>Chpt</w:t>
            </w:r>
            <w:proofErr w:type="spellEnd"/>
            <w:r w:rsidRPr="0056019E">
              <w:rPr>
                <w:rFonts w:asciiTheme="minorHAnsi" w:hAnsiTheme="minorHAnsi" w:cstheme="minorHAnsi"/>
              </w:rPr>
              <w:t xml:space="preserve"> 13&amp;14</w:t>
            </w:r>
          </w:p>
        </w:tc>
      </w:tr>
      <w:tr w:rsidR="002468B9" w:rsidRPr="00B17528" w:rsidTr="005B75A6">
        <w:tc>
          <w:tcPr>
            <w:tcW w:w="1075" w:type="dxa"/>
          </w:tcPr>
          <w:p w:rsidR="002468B9" w:rsidRPr="0056019E" w:rsidRDefault="00AB3B35" w:rsidP="002468B9">
            <w:pPr>
              <w:jc w:val="right"/>
              <w:rPr>
                <w:rFonts w:asciiTheme="minorHAnsi" w:hAnsiTheme="minorHAnsi" w:cstheme="minorHAnsi"/>
              </w:rPr>
            </w:pPr>
            <w:r>
              <w:rPr>
                <w:rFonts w:asciiTheme="minorHAnsi" w:hAnsiTheme="minorHAnsi" w:cstheme="minorHAnsi"/>
              </w:rPr>
              <w:t>29</w:t>
            </w:r>
          </w:p>
        </w:tc>
        <w:tc>
          <w:tcPr>
            <w:tcW w:w="1170" w:type="dxa"/>
          </w:tcPr>
          <w:p w:rsidR="002468B9" w:rsidRPr="0056019E" w:rsidRDefault="00AB3B35" w:rsidP="002468B9">
            <w:pPr>
              <w:rPr>
                <w:rFonts w:asciiTheme="minorHAnsi" w:hAnsiTheme="minorHAnsi" w:cstheme="minorHAnsi"/>
              </w:rPr>
            </w:pPr>
            <w:r w:rsidRPr="0056019E">
              <w:rPr>
                <w:rFonts w:asciiTheme="minorHAnsi" w:hAnsiTheme="minorHAnsi" w:cstheme="minorHAnsi"/>
              </w:rPr>
              <w:t>Week 6</w:t>
            </w:r>
          </w:p>
        </w:tc>
        <w:tc>
          <w:tcPr>
            <w:tcW w:w="5580" w:type="dxa"/>
          </w:tcPr>
          <w:p w:rsidR="002468B9" w:rsidRPr="0056019E" w:rsidRDefault="002468B9" w:rsidP="002468B9">
            <w:pPr>
              <w:rPr>
                <w:rFonts w:asciiTheme="minorHAnsi" w:hAnsiTheme="minorHAnsi"/>
              </w:rPr>
            </w:pPr>
            <w:r w:rsidRPr="0056019E">
              <w:rPr>
                <w:rFonts w:asciiTheme="minorHAnsi" w:hAnsiTheme="minorHAnsi"/>
              </w:rPr>
              <w:t>Paper discussion</w:t>
            </w:r>
          </w:p>
        </w:tc>
        <w:tc>
          <w:tcPr>
            <w:tcW w:w="1530" w:type="dxa"/>
          </w:tcPr>
          <w:p w:rsidR="002468B9" w:rsidRPr="0056019E" w:rsidRDefault="00072183" w:rsidP="002468B9">
            <w:pPr>
              <w:rPr>
                <w:rFonts w:asciiTheme="minorHAnsi" w:hAnsiTheme="minorHAnsi" w:cstheme="minorHAnsi"/>
              </w:rPr>
            </w:pPr>
            <w:proofErr w:type="spellStart"/>
            <w:r w:rsidRPr="0056019E">
              <w:rPr>
                <w:rFonts w:asciiTheme="minorHAnsi" w:hAnsiTheme="minorHAnsi" w:cstheme="minorHAnsi"/>
              </w:rPr>
              <w:t>Shurin</w:t>
            </w:r>
            <w:proofErr w:type="spellEnd"/>
            <w:r w:rsidRPr="0056019E">
              <w:rPr>
                <w:rFonts w:asciiTheme="minorHAnsi" w:hAnsiTheme="minorHAnsi" w:cstheme="minorHAnsi"/>
              </w:rPr>
              <w:t xml:space="preserve"> et al.</w:t>
            </w:r>
          </w:p>
        </w:tc>
      </w:tr>
      <w:tr w:rsidR="002468B9" w:rsidRPr="00B17528" w:rsidTr="005B75A6">
        <w:tc>
          <w:tcPr>
            <w:tcW w:w="1075" w:type="dxa"/>
          </w:tcPr>
          <w:p w:rsidR="002468B9" w:rsidRPr="0056019E" w:rsidRDefault="00AB3B35" w:rsidP="002468B9">
            <w:pPr>
              <w:jc w:val="right"/>
              <w:rPr>
                <w:rFonts w:asciiTheme="minorHAnsi" w:hAnsiTheme="minorHAnsi" w:cstheme="minorHAnsi"/>
              </w:rPr>
            </w:pPr>
            <w:r>
              <w:rPr>
                <w:rFonts w:asciiTheme="minorHAnsi" w:hAnsiTheme="minorHAnsi" w:cstheme="minorHAnsi"/>
              </w:rPr>
              <w:t>31</w:t>
            </w:r>
          </w:p>
        </w:tc>
        <w:tc>
          <w:tcPr>
            <w:tcW w:w="1170" w:type="dxa"/>
          </w:tcPr>
          <w:p w:rsidR="002468B9" w:rsidRPr="0056019E" w:rsidRDefault="002468B9" w:rsidP="002468B9">
            <w:pPr>
              <w:rPr>
                <w:rFonts w:asciiTheme="minorHAnsi" w:hAnsiTheme="minorHAnsi" w:cstheme="minorHAnsi"/>
              </w:rPr>
            </w:pPr>
          </w:p>
        </w:tc>
        <w:tc>
          <w:tcPr>
            <w:tcW w:w="5580" w:type="dxa"/>
          </w:tcPr>
          <w:p w:rsidR="002468B9" w:rsidRPr="0056019E" w:rsidRDefault="00072183" w:rsidP="002468B9">
            <w:pPr>
              <w:rPr>
                <w:rFonts w:asciiTheme="minorHAnsi" w:hAnsiTheme="minorHAnsi" w:cstheme="minorHAnsi"/>
              </w:rPr>
            </w:pPr>
            <w:r w:rsidRPr="0056019E">
              <w:rPr>
                <w:rFonts w:asciiTheme="minorHAnsi" w:hAnsiTheme="minorHAnsi" w:cstheme="minorHAnsi"/>
              </w:rPr>
              <w:t>Project work</w:t>
            </w:r>
          </w:p>
        </w:tc>
        <w:tc>
          <w:tcPr>
            <w:tcW w:w="1530" w:type="dxa"/>
          </w:tcPr>
          <w:p w:rsidR="002468B9" w:rsidRPr="0056019E" w:rsidRDefault="002468B9" w:rsidP="002468B9">
            <w:pPr>
              <w:rPr>
                <w:rFonts w:asciiTheme="minorHAnsi" w:hAnsiTheme="minorHAnsi" w:cstheme="minorHAnsi"/>
              </w:rPr>
            </w:pPr>
          </w:p>
        </w:tc>
      </w:tr>
      <w:tr w:rsidR="002468B9" w:rsidRPr="00B17528" w:rsidTr="005B75A6">
        <w:tc>
          <w:tcPr>
            <w:tcW w:w="1075" w:type="dxa"/>
          </w:tcPr>
          <w:p w:rsidR="002468B9" w:rsidRPr="0056019E" w:rsidRDefault="00AB3B35" w:rsidP="002468B9">
            <w:pPr>
              <w:jc w:val="right"/>
              <w:rPr>
                <w:rFonts w:asciiTheme="minorHAnsi" w:hAnsiTheme="minorHAnsi" w:cstheme="minorHAnsi"/>
              </w:rPr>
            </w:pPr>
            <w:r>
              <w:rPr>
                <w:rFonts w:asciiTheme="minorHAnsi" w:hAnsiTheme="minorHAnsi" w:cstheme="minorHAnsi"/>
              </w:rPr>
              <w:t>Nov 5</w:t>
            </w:r>
          </w:p>
        </w:tc>
        <w:tc>
          <w:tcPr>
            <w:tcW w:w="1170" w:type="dxa"/>
          </w:tcPr>
          <w:p w:rsidR="002468B9" w:rsidRPr="0056019E" w:rsidRDefault="00AB3B35" w:rsidP="002468B9">
            <w:pPr>
              <w:rPr>
                <w:rFonts w:asciiTheme="minorHAnsi" w:hAnsiTheme="minorHAnsi" w:cstheme="minorHAnsi"/>
              </w:rPr>
            </w:pPr>
            <w:r w:rsidRPr="0056019E">
              <w:rPr>
                <w:rFonts w:asciiTheme="minorHAnsi" w:hAnsiTheme="minorHAnsi" w:cstheme="minorHAnsi"/>
              </w:rPr>
              <w:t>Week 7</w:t>
            </w:r>
          </w:p>
        </w:tc>
        <w:tc>
          <w:tcPr>
            <w:tcW w:w="5580" w:type="dxa"/>
          </w:tcPr>
          <w:p w:rsidR="002468B9" w:rsidRPr="0056019E" w:rsidRDefault="00072183" w:rsidP="002468B9">
            <w:pPr>
              <w:rPr>
                <w:rFonts w:asciiTheme="minorHAnsi" w:hAnsiTheme="minorHAnsi"/>
              </w:rPr>
            </w:pPr>
            <w:r w:rsidRPr="0056019E">
              <w:rPr>
                <w:rFonts w:asciiTheme="minorHAnsi" w:hAnsiTheme="minorHAnsi"/>
              </w:rPr>
              <w:t>Best practices summary</w:t>
            </w:r>
          </w:p>
        </w:tc>
        <w:tc>
          <w:tcPr>
            <w:tcW w:w="1530" w:type="dxa"/>
          </w:tcPr>
          <w:p w:rsidR="002468B9" w:rsidRPr="0056019E" w:rsidRDefault="00072183" w:rsidP="002468B9">
            <w:pPr>
              <w:rPr>
                <w:rFonts w:asciiTheme="minorHAnsi" w:hAnsiTheme="minorHAnsi" w:cstheme="minorHAnsi"/>
              </w:rPr>
            </w:pPr>
            <w:proofErr w:type="spellStart"/>
            <w:r w:rsidRPr="0056019E">
              <w:rPr>
                <w:rFonts w:asciiTheme="minorHAnsi" w:hAnsiTheme="minorHAnsi" w:cstheme="minorHAnsi"/>
              </w:rPr>
              <w:t>Chpt</w:t>
            </w:r>
            <w:proofErr w:type="spellEnd"/>
            <w:r w:rsidRPr="0056019E">
              <w:rPr>
                <w:rFonts w:asciiTheme="minorHAnsi" w:hAnsiTheme="minorHAnsi" w:cstheme="minorHAnsi"/>
              </w:rPr>
              <w:t xml:space="preserve"> 20</w:t>
            </w:r>
          </w:p>
        </w:tc>
      </w:tr>
      <w:tr w:rsidR="002468B9" w:rsidRPr="00B17528" w:rsidTr="005B75A6">
        <w:tc>
          <w:tcPr>
            <w:tcW w:w="1075" w:type="dxa"/>
          </w:tcPr>
          <w:p w:rsidR="002468B9" w:rsidRPr="0056019E" w:rsidRDefault="00AB3B35" w:rsidP="002468B9">
            <w:pPr>
              <w:jc w:val="right"/>
              <w:rPr>
                <w:rFonts w:asciiTheme="minorHAnsi" w:hAnsiTheme="minorHAnsi" w:cstheme="minorHAnsi"/>
              </w:rPr>
            </w:pPr>
            <w:r>
              <w:rPr>
                <w:rFonts w:asciiTheme="minorHAnsi" w:hAnsiTheme="minorHAnsi" w:cstheme="minorHAnsi"/>
              </w:rPr>
              <w:t>7</w:t>
            </w:r>
          </w:p>
        </w:tc>
        <w:tc>
          <w:tcPr>
            <w:tcW w:w="1170" w:type="dxa"/>
          </w:tcPr>
          <w:p w:rsidR="002468B9" w:rsidRPr="0056019E" w:rsidRDefault="002468B9" w:rsidP="002468B9">
            <w:pPr>
              <w:rPr>
                <w:rFonts w:asciiTheme="minorHAnsi" w:hAnsiTheme="minorHAnsi" w:cstheme="minorHAnsi"/>
              </w:rPr>
            </w:pPr>
          </w:p>
        </w:tc>
        <w:tc>
          <w:tcPr>
            <w:tcW w:w="5580" w:type="dxa"/>
          </w:tcPr>
          <w:p w:rsidR="002468B9" w:rsidRPr="0056019E" w:rsidRDefault="00072183" w:rsidP="002468B9">
            <w:pPr>
              <w:rPr>
                <w:rFonts w:asciiTheme="minorHAnsi" w:hAnsiTheme="minorHAnsi"/>
              </w:rPr>
            </w:pPr>
            <w:r w:rsidRPr="0056019E">
              <w:rPr>
                <w:rFonts w:asciiTheme="minorHAnsi" w:hAnsiTheme="minorHAnsi"/>
              </w:rPr>
              <w:t>Paper discussion</w:t>
            </w:r>
          </w:p>
        </w:tc>
        <w:tc>
          <w:tcPr>
            <w:tcW w:w="1530" w:type="dxa"/>
          </w:tcPr>
          <w:p w:rsidR="002468B9" w:rsidRPr="0056019E" w:rsidRDefault="00072183" w:rsidP="002468B9">
            <w:pPr>
              <w:rPr>
                <w:rFonts w:asciiTheme="minorHAnsi" w:hAnsiTheme="minorHAnsi" w:cstheme="minorHAnsi"/>
              </w:rPr>
            </w:pPr>
            <w:r w:rsidRPr="0056019E">
              <w:rPr>
                <w:rFonts w:asciiTheme="minorHAnsi" w:hAnsiTheme="minorHAnsi" w:cstheme="minorHAnsi"/>
              </w:rPr>
              <w:t>Gaynor et al.</w:t>
            </w:r>
          </w:p>
        </w:tc>
      </w:tr>
      <w:tr w:rsidR="002468B9" w:rsidRPr="00B17528" w:rsidTr="005B75A6">
        <w:tc>
          <w:tcPr>
            <w:tcW w:w="1075" w:type="dxa"/>
          </w:tcPr>
          <w:p w:rsidR="002468B9" w:rsidRPr="0056019E" w:rsidRDefault="00AB3B35" w:rsidP="002468B9">
            <w:pPr>
              <w:jc w:val="right"/>
              <w:rPr>
                <w:rFonts w:asciiTheme="minorHAnsi" w:hAnsiTheme="minorHAnsi" w:cstheme="minorHAnsi"/>
              </w:rPr>
            </w:pPr>
            <w:r>
              <w:rPr>
                <w:rFonts w:asciiTheme="minorHAnsi" w:hAnsiTheme="minorHAnsi" w:cstheme="minorHAnsi"/>
              </w:rPr>
              <w:t>12</w:t>
            </w:r>
          </w:p>
        </w:tc>
        <w:tc>
          <w:tcPr>
            <w:tcW w:w="1170" w:type="dxa"/>
          </w:tcPr>
          <w:p w:rsidR="002468B9" w:rsidRPr="0056019E" w:rsidRDefault="00AB3B35" w:rsidP="002468B9">
            <w:pPr>
              <w:rPr>
                <w:rFonts w:asciiTheme="minorHAnsi" w:hAnsiTheme="minorHAnsi" w:cstheme="minorHAnsi"/>
              </w:rPr>
            </w:pPr>
            <w:r w:rsidRPr="0056019E">
              <w:rPr>
                <w:rFonts w:asciiTheme="minorHAnsi" w:hAnsiTheme="minorHAnsi" w:cstheme="minorHAnsi"/>
              </w:rPr>
              <w:t>Week 8</w:t>
            </w:r>
          </w:p>
        </w:tc>
        <w:tc>
          <w:tcPr>
            <w:tcW w:w="5580" w:type="dxa"/>
          </w:tcPr>
          <w:p w:rsidR="002468B9" w:rsidRPr="0056019E" w:rsidRDefault="00072183" w:rsidP="002468B9">
            <w:pPr>
              <w:rPr>
                <w:rFonts w:asciiTheme="minorHAnsi" w:hAnsiTheme="minorHAnsi" w:cstheme="minorHAnsi"/>
              </w:rPr>
            </w:pPr>
            <w:r w:rsidRPr="0056019E">
              <w:rPr>
                <w:rFonts w:asciiTheme="minorHAnsi" w:hAnsiTheme="minorHAnsi" w:cstheme="minorHAnsi"/>
              </w:rPr>
              <w:t>Project work</w:t>
            </w:r>
          </w:p>
        </w:tc>
        <w:tc>
          <w:tcPr>
            <w:tcW w:w="1530" w:type="dxa"/>
          </w:tcPr>
          <w:p w:rsidR="002468B9" w:rsidRPr="0056019E" w:rsidRDefault="002468B9" w:rsidP="002468B9">
            <w:pPr>
              <w:rPr>
                <w:rFonts w:asciiTheme="minorHAnsi" w:hAnsiTheme="minorHAnsi" w:cstheme="minorHAnsi"/>
              </w:rPr>
            </w:pPr>
          </w:p>
        </w:tc>
      </w:tr>
      <w:tr w:rsidR="002468B9" w:rsidRPr="00B17528" w:rsidTr="005B75A6">
        <w:tc>
          <w:tcPr>
            <w:tcW w:w="1075" w:type="dxa"/>
          </w:tcPr>
          <w:p w:rsidR="002468B9" w:rsidRPr="0056019E" w:rsidRDefault="00AB3B35" w:rsidP="002468B9">
            <w:pPr>
              <w:jc w:val="right"/>
              <w:rPr>
                <w:rFonts w:asciiTheme="minorHAnsi" w:hAnsiTheme="minorHAnsi" w:cstheme="minorHAnsi"/>
              </w:rPr>
            </w:pPr>
            <w:r>
              <w:rPr>
                <w:rFonts w:asciiTheme="minorHAnsi" w:hAnsiTheme="minorHAnsi" w:cstheme="minorHAnsi"/>
              </w:rPr>
              <w:t>14</w:t>
            </w:r>
          </w:p>
        </w:tc>
        <w:tc>
          <w:tcPr>
            <w:tcW w:w="1170" w:type="dxa"/>
          </w:tcPr>
          <w:p w:rsidR="002468B9" w:rsidRPr="0056019E" w:rsidRDefault="002468B9" w:rsidP="002468B9">
            <w:pPr>
              <w:rPr>
                <w:rFonts w:asciiTheme="minorHAnsi" w:hAnsiTheme="minorHAnsi" w:cstheme="minorHAnsi"/>
              </w:rPr>
            </w:pPr>
          </w:p>
        </w:tc>
        <w:tc>
          <w:tcPr>
            <w:tcW w:w="5580" w:type="dxa"/>
          </w:tcPr>
          <w:p w:rsidR="002468B9" w:rsidRPr="0056019E" w:rsidRDefault="00072183" w:rsidP="0056019E">
            <w:pPr>
              <w:rPr>
                <w:rFonts w:asciiTheme="minorHAnsi" w:hAnsiTheme="minorHAnsi"/>
                <w:b/>
              </w:rPr>
            </w:pPr>
            <w:r w:rsidRPr="0056019E">
              <w:rPr>
                <w:rFonts w:asciiTheme="minorHAnsi" w:hAnsiTheme="minorHAnsi"/>
                <w:b/>
              </w:rPr>
              <w:t xml:space="preserve">Open book exam </w:t>
            </w:r>
          </w:p>
        </w:tc>
        <w:tc>
          <w:tcPr>
            <w:tcW w:w="1530" w:type="dxa"/>
          </w:tcPr>
          <w:p w:rsidR="002468B9" w:rsidRPr="0056019E" w:rsidRDefault="002468B9" w:rsidP="002468B9">
            <w:pPr>
              <w:rPr>
                <w:rFonts w:asciiTheme="minorHAnsi" w:hAnsiTheme="minorHAnsi" w:cstheme="minorHAnsi"/>
              </w:rPr>
            </w:pPr>
          </w:p>
        </w:tc>
      </w:tr>
      <w:tr w:rsidR="00072183" w:rsidRPr="00B17528" w:rsidTr="005B75A6">
        <w:tc>
          <w:tcPr>
            <w:tcW w:w="1075" w:type="dxa"/>
          </w:tcPr>
          <w:p w:rsidR="00072183" w:rsidRPr="0056019E" w:rsidRDefault="00AB3B35" w:rsidP="00072183">
            <w:pPr>
              <w:jc w:val="right"/>
              <w:rPr>
                <w:rFonts w:asciiTheme="minorHAnsi" w:hAnsiTheme="minorHAnsi" w:cstheme="minorHAnsi"/>
              </w:rPr>
            </w:pPr>
            <w:r>
              <w:rPr>
                <w:rFonts w:asciiTheme="minorHAnsi" w:hAnsiTheme="minorHAnsi" w:cstheme="minorHAnsi"/>
              </w:rPr>
              <w:t>19</w:t>
            </w:r>
          </w:p>
        </w:tc>
        <w:tc>
          <w:tcPr>
            <w:tcW w:w="1170" w:type="dxa"/>
          </w:tcPr>
          <w:p w:rsidR="00072183" w:rsidRPr="0056019E" w:rsidRDefault="00AB3B35" w:rsidP="00072183">
            <w:pPr>
              <w:rPr>
                <w:rFonts w:asciiTheme="minorHAnsi" w:hAnsiTheme="minorHAnsi" w:cstheme="minorHAnsi"/>
              </w:rPr>
            </w:pPr>
            <w:r w:rsidRPr="0056019E">
              <w:rPr>
                <w:rFonts w:asciiTheme="minorHAnsi" w:hAnsiTheme="minorHAnsi" w:cstheme="minorHAnsi"/>
              </w:rPr>
              <w:t>Week 9</w:t>
            </w:r>
          </w:p>
        </w:tc>
        <w:tc>
          <w:tcPr>
            <w:tcW w:w="5580" w:type="dxa"/>
          </w:tcPr>
          <w:p w:rsidR="00072183" w:rsidRPr="0056019E" w:rsidRDefault="00072183" w:rsidP="00072183">
            <w:pPr>
              <w:rPr>
                <w:rFonts w:asciiTheme="minorHAnsi" w:hAnsiTheme="minorHAnsi"/>
              </w:rPr>
            </w:pPr>
            <w:r w:rsidRPr="0056019E">
              <w:rPr>
                <w:rFonts w:asciiTheme="minorHAnsi" w:hAnsiTheme="minorHAnsi" w:cstheme="minorHAnsi"/>
              </w:rPr>
              <w:t>Project work</w:t>
            </w:r>
          </w:p>
        </w:tc>
        <w:tc>
          <w:tcPr>
            <w:tcW w:w="1530" w:type="dxa"/>
          </w:tcPr>
          <w:p w:rsidR="00072183" w:rsidRPr="0056019E" w:rsidRDefault="00072183" w:rsidP="00072183">
            <w:pPr>
              <w:rPr>
                <w:rFonts w:asciiTheme="minorHAnsi" w:hAnsiTheme="minorHAnsi" w:cstheme="minorHAnsi"/>
              </w:rPr>
            </w:pPr>
          </w:p>
        </w:tc>
      </w:tr>
      <w:tr w:rsidR="00072183" w:rsidRPr="00B17528" w:rsidTr="005B75A6">
        <w:tc>
          <w:tcPr>
            <w:tcW w:w="1075" w:type="dxa"/>
          </w:tcPr>
          <w:p w:rsidR="00072183" w:rsidRPr="0056019E" w:rsidRDefault="00AB3B35" w:rsidP="00072183">
            <w:pPr>
              <w:jc w:val="right"/>
              <w:rPr>
                <w:rFonts w:asciiTheme="minorHAnsi" w:hAnsiTheme="minorHAnsi" w:cstheme="minorHAnsi"/>
              </w:rPr>
            </w:pPr>
            <w:r>
              <w:rPr>
                <w:rFonts w:asciiTheme="minorHAnsi" w:hAnsiTheme="minorHAnsi" w:cstheme="minorHAnsi"/>
              </w:rPr>
              <w:t>2</w:t>
            </w:r>
            <w:r w:rsidR="00072183" w:rsidRPr="0056019E">
              <w:rPr>
                <w:rFonts w:asciiTheme="minorHAnsi" w:hAnsiTheme="minorHAnsi" w:cstheme="minorHAnsi"/>
              </w:rPr>
              <w:t>1</w:t>
            </w:r>
          </w:p>
        </w:tc>
        <w:tc>
          <w:tcPr>
            <w:tcW w:w="1170" w:type="dxa"/>
          </w:tcPr>
          <w:p w:rsidR="00072183" w:rsidRPr="0056019E" w:rsidRDefault="00072183" w:rsidP="00072183">
            <w:pPr>
              <w:rPr>
                <w:rFonts w:asciiTheme="minorHAnsi" w:hAnsiTheme="minorHAnsi" w:cstheme="minorHAnsi"/>
              </w:rPr>
            </w:pPr>
          </w:p>
        </w:tc>
        <w:tc>
          <w:tcPr>
            <w:tcW w:w="5580" w:type="dxa"/>
          </w:tcPr>
          <w:p w:rsidR="00072183" w:rsidRPr="0056019E" w:rsidRDefault="00072183" w:rsidP="00072183">
            <w:pPr>
              <w:rPr>
                <w:rFonts w:asciiTheme="minorHAnsi" w:hAnsiTheme="minorHAnsi"/>
              </w:rPr>
            </w:pPr>
            <w:r w:rsidRPr="0056019E">
              <w:rPr>
                <w:rFonts w:asciiTheme="minorHAnsi" w:hAnsiTheme="minorHAnsi" w:cstheme="minorHAnsi"/>
              </w:rPr>
              <w:t>Project work</w:t>
            </w:r>
          </w:p>
        </w:tc>
        <w:tc>
          <w:tcPr>
            <w:tcW w:w="1530" w:type="dxa"/>
          </w:tcPr>
          <w:p w:rsidR="00072183" w:rsidRPr="0056019E" w:rsidRDefault="00072183" w:rsidP="00072183">
            <w:pPr>
              <w:rPr>
                <w:rFonts w:asciiTheme="minorHAnsi" w:hAnsiTheme="minorHAnsi" w:cstheme="minorHAnsi"/>
              </w:rPr>
            </w:pPr>
          </w:p>
        </w:tc>
      </w:tr>
      <w:tr w:rsidR="00072183" w:rsidRPr="00B17528" w:rsidTr="005B75A6">
        <w:tc>
          <w:tcPr>
            <w:tcW w:w="1075" w:type="dxa"/>
          </w:tcPr>
          <w:p w:rsidR="00072183" w:rsidRPr="0056019E" w:rsidRDefault="00AB3B35" w:rsidP="00072183">
            <w:pPr>
              <w:jc w:val="right"/>
              <w:rPr>
                <w:rFonts w:asciiTheme="minorHAnsi" w:hAnsiTheme="minorHAnsi" w:cstheme="minorHAnsi"/>
              </w:rPr>
            </w:pPr>
            <w:r>
              <w:rPr>
                <w:rFonts w:asciiTheme="minorHAnsi" w:hAnsiTheme="minorHAnsi" w:cstheme="minorHAnsi"/>
              </w:rPr>
              <w:t>26</w:t>
            </w:r>
          </w:p>
        </w:tc>
        <w:tc>
          <w:tcPr>
            <w:tcW w:w="1170" w:type="dxa"/>
          </w:tcPr>
          <w:p w:rsidR="00072183" w:rsidRPr="0056019E" w:rsidRDefault="00AB3B35" w:rsidP="00072183">
            <w:pPr>
              <w:rPr>
                <w:rFonts w:asciiTheme="minorHAnsi" w:hAnsiTheme="minorHAnsi" w:cstheme="minorHAnsi"/>
              </w:rPr>
            </w:pPr>
            <w:r w:rsidRPr="0056019E">
              <w:rPr>
                <w:rFonts w:asciiTheme="minorHAnsi" w:hAnsiTheme="minorHAnsi" w:cstheme="minorHAnsi"/>
              </w:rPr>
              <w:t>Week 10</w:t>
            </w:r>
          </w:p>
        </w:tc>
        <w:tc>
          <w:tcPr>
            <w:tcW w:w="5580" w:type="dxa"/>
          </w:tcPr>
          <w:p w:rsidR="00072183" w:rsidRPr="0056019E" w:rsidRDefault="00072183" w:rsidP="00072183">
            <w:pPr>
              <w:rPr>
                <w:rFonts w:asciiTheme="minorHAnsi" w:hAnsiTheme="minorHAnsi"/>
              </w:rPr>
            </w:pPr>
            <w:r w:rsidRPr="0056019E">
              <w:rPr>
                <w:rFonts w:asciiTheme="minorHAnsi" w:hAnsiTheme="minorHAnsi" w:cstheme="minorHAnsi"/>
              </w:rPr>
              <w:t>Project work</w:t>
            </w:r>
          </w:p>
        </w:tc>
        <w:tc>
          <w:tcPr>
            <w:tcW w:w="1530" w:type="dxa"/>
          </w:tcPr>
          <w:p w:rsidR="00072183" w:rsidRPr="0056019E" w:rsidRDefault="00072183" w:rsidP="00072183">
            <w:pPr>
              <w:rPr>
                <w:rFonts w:asciiTheme="minorHAnsi" w:hAnsiTheme="minorHAnsi" w:cstheme="minorHAnsi"/>
              </w:rPr>
            </w:pPr>
          </w:p>
        </w:tc>
      </w:tr>
      <w:tr w:rsidR="00072183" w:rsidRPr="00B17528" w:rsidTr="005B75A6">
        <w:tc>
          <w:tcPr>
            <w:tcW w:w="1075" w:type="dxa"/>
          </w:tcPr>
          <w:p w:rsidR="00072183" w:rsidRPr="0056019E" w:rsidRDefault="00AB3B35" w:rsidP="00072183">
            <w:pPr>
              <w:jc w:val="right"/>
              <w:rPr>
                <w:rFonts w:asciiTheme="minorHAnsi" w:hAnsiTheme="minorHAnsi" w:cstheme="minorHAnsi"/>
              </w:rPr>
            </w:pPr>
            <w:r>
              <w:rPr>
                <w:rFonts w:asciiTheme="minorHAnsi" w:hAnsiTheme="minorHAnsi" w:cstheme="minorHAnsi"/>
              </w:rPr>
              <w:t>28</w:t>
            </w:r>
          </w:p>
        </w:tc>
        <w:tc>
          <w:tcPr>
            <w:tcW w:w="1170" w:type="dxa"/>
          </w:tcPr>
          <w:p w:rsidR="00072183" w:rsidRPr="0056019E" w:rsidRDefault="00072183" w:rsidP="00072183">
            <w:pPr>
              <w:rPr>
                <w:rFonts w:asciiTheme="minorHAnsi" w:hAnsiTheme="minorHAnsi" w:cstheme="minorHAnsi"/>
              </w:rPr>
            </w:pPr>
          </w:p>
        </w:tc>
        <w:tc>
          <w:tcPr>
            <w:tcW w:w="5580" w:type="dxa"/>
          </w:tcPr>
          <w:p w:rsidR="00072183" w:rsidRPr="0056019E" w:rsidRDefault="00AB3B35" w:rsidP="00072183">
            <w:pPr>
              <w:rPr>
                <w:rFonts w:asciiTheme="minorHAnsi" w:hAnsiTheme="minorHAnsi"/>
              </w:rPr>
            </w:pPr>
            <w:r w:rsidRPr="0056019E">
              <w:rPr>
                <w:rFonts w:asciiTheme="minorHAnsi" w:hAnsiTheme="minorHAnsi" w:cstheme="minorHAnsi"/>
              </w:rPr>
              <w:t>No class, Thanksgiving break</w:t>
            </w:r>
          </w:p>
        </w:tc>
        <w:tc>
          <w:tcPr>
            <w:tcW w:w="1530" w:type="dxa"/>
          </w:tcPr>
          <w:p w:rsidR="00072183" w:rsidRPr="0056019E" w:rsidRDefault="00072183" w:rsidP="00072183">
            <w:pPr>
              <w:rPr>
                <w:rFonts w:asciiTheme="minorHAnsi" w:hAnsiTheme="minorHAnsi" w:cstheme="minorHAnsi"/>
              </w:rPr>
            </w:pPr>
          </w:p>
        </w:tc>
      </w:tr>
      <w:tr w:rsidR="00072183" w:rsidRPr="00B17528" w:rsidTr="005B75A6">
        <w:tc>
          <w:tcPr>
            <w:tcW w:w="1075" w:type="dxa"/>
          </w:tcPr>
          <w:p w:rsidR="00072183" w:rsidRPr="0056019E" w:rsidRDefault="00AB3B35" w:rsidP="00072183">
            <w:pPr>
              <w:jc w:val="right"/>
              <w:rPr>
                <w:rFonts w:asciiTheme="minorHAnsi" w:hAnsiTheme="minorHAnsi" w:cstheme="minorHAnsi"/>
              </w:rPr>
            </w:pPr>
            <w:r>
              <w:rPr>
                <w:rFonts w:asciiTheme="minorHAnsi" w:hAnsiTheme="minorHAnsi" w:cstheme="minorHAnsi"/>
              </w:rPr>
              <w:t>Dec 3</w:t>
            </w:r>
          </w:p>
        </w:tc>
        <w:tc>
          <w:tcPr>
            <w:tcW w:w="1170" w:type="dxa"/>
          </w:tcPr>
          <w:p w:rsidR="00072183" w:rsidRPr="0056019E" w:rsidRDefault="00AB3B35" w:rsidP="00072183">
            <w:pPr>
              <w:rPr>
                <w:rFonts w:asciiTheme="minorHAnsi" w:hAnsiTheme="minorHAnsi" w:cstheme="minorHAnsi"/>
              </w:rPr>
            </w:pPr>
            <w:r w:rsidRPr="0056019E">
              <w:rPr>
                <w:rFonts w:asciiTheme="minorHAnsi" w:hAnsiTheme="minorHAnsi" w:cstheme="minorHAnsi"/>
              </w:rPr>
              <w:t>Week 11</w:t>
            </w:r>
          </w:p>
        </w:tc>
        <w:tc>
          <w:tcPr>
            <w:tcW w:w="5580" w:type="dxa"/>
          </w:tcPr>
          <w:p w:rsidR="00072183" w:rsidRPr="0056019E" w:rsidRDefault="00072183" w:rsidP="00072183">
            <w:pPr>
              <w:rPr>
                <w:rFonts w:asciiTheme="minorHAnsi" w:hAnsiTheme="minorHAnsi"/>
              </w:rPr>
            </w:pPr>
            <w:r w:rsidRPr="0056019E">
              <w:rPr>
                <w:rFonts w:asciiTheme="minorHAnsi" w:hAnsiTheme="minorHAnsi" w:cstheme="minorHAnsi"/>
              </w:rPr>
              <w:t>Project work</w:t>
            </w:r>
          </w:p>
        </w:tc>
        <w:tc>
          <w:tcPr>
            <w:tcW w:w="1530" w:type="dxa"/>
          </w:tcPr>
          <w:p w:rsidR="00072183" w:rsidRPr="0056019E" w:rsidRDefault="00072183" w:rsidP="00072183">
            <w:pPr>
              <w:rPr>
                <w:rFonts w:asciiTheme="minorHAnsi" w:hAnsiTheme="minorHAnsi" w:cstheme="minorHAnsi"/>
              </w:rPr>
            </w:pPr>
          </w:p>
        </w:tc>
      </w:tr>
      <w:tr w:rsidR="00072183" w:rsidRPr="00B17528" w:rsidTr="005B75A6">
        <w:tc>
          <w:tcPr>
            <w:tcW w:w="1075" w:type="dxa"/>
          </w:tcPr>
          <w:p w:rsidR="00072183" w:rsidRPr="0056019E" w:rsidRDefault="00AB3B35" w:rsidP="00072183">
            <w:pPr>
              <w:jc w:val="right"/>
              <w:rPr>
                <w:rFonts w:asciiTheme="minorHAnsi" w:hAnsiTheme="minorHAnsi" w:cstheme="minorHAnsi"/>
              </w:rPr>
            </w:pPr>
            <w:r>
              <w:rPr>
                <w:rFonts w:asciiTheme="minorHAnsi" w:hAnsiTheme="minorHAnsi" w:cstheme="minorHAnsi"/>
              </w:rPr>
              <w:t>5</w:t>
            </w:r>
          </w:p>
        </w:tc>
        <w:tc>
          <w:tcPr>
            <w:tcW w:w="1170" w:type="dxa"/>
          </w:tcPr>
          <w:p w:rsidR="00072183" w:rsidRPr="0056019E" w:rsidRDefault="00072183" w:rsidP="00072183">
            <w:pPr>
              <w:rPr>
                <w:rFonts w:asciiTheme="minorHAnsi" w:hAnsiTheme="minorHAnsi" w:cstheme="minorHAnsi"/>
              </w:rPr>
            </w:pPr>
          </w:p>
        </w:tc>
        <w:tc>
          <w:tcPr>
            <w:tcW w:w="5580" w:type="dxa"/>
          </w:tcPr>
          <w:p w:rsidR="00072183" w:rsidRPr="0056019E" w:rsidRDefault="00AB3B35" w:rsidP="00072183">
            <w:pPr>
              <w:rPr>
                <w:rFonts w:asciiTheme="minorHAnsi" w:hAnsiTheme="minorHAnsi"/>
              </w:rPr>
            </w:pPr>
            <w:r w:rsidRPr="0056019E">
              <w:rPr>
                <w:rFonts w:asciiTheme="minorHAnsi" w:hAnsiTheme="minorHAnsi" w:cstheme="minorHAnsi"/>
              </w:rPr>
              <w:t>Project work</w:t>
            </w:r>
          </w:p>
        </w:tc>
        <w:tc>
          <w:tcPr>
            <w:tcW w:w="1530" w:type="dxa"/>
          </w:tcPr>
          <w:p w:rsidR="00072183" w:rsidRPr="0056019E" w:rsidRDefault="00072183" w:rsidP="00072183">
            <w:pPr>
              <w:rPr>
                <w:rFonts w:asciiTheme="minorHAnsi" w:hAnsiTheme="minorHAnsi" w:cstheme="minorHAnsi"/>
              </w:rPr>
            </w:pPr>
          </w:p>
        </w:tc>
      </w:tr>
      <w:tr w:rsidR="00072183" w:rsidRPr="00B17528" w:rsidTr="005B75A6">
        <w:tc>
          <w:tcPr>
            <w:tcW w:w="1075" w:type="dxa"/>
          </w:tcPr>
          <w:p w:rsidR="00072183" w:rsidRPr="0056019E" w:rsidRDefault="00AB3B35" w:rsidP="00072183">
            <w:pPr>
              <w:jc w:val="right"/>
              <w:rPr>
                <w:rFonts w:asciiTheme="minorHAnsi" w:hAnsiTheme="minorHAnsi" w:cstheme="minorHAnsi"/>
              </w:rPr>
            </w:pPr>
            <w:r>
              <w:rPr>
                <w:rFonts w:asciiTheme="minorHAnsi" w:hAnsiTheme="minorHAnsi" w:cstheme="minorHAnsi"/>
              </w:rPr>
              <w:t>6</w:t>
            </w:r>
          </w:p>
        </w:tc>
        <w:tc>
          <w:tcPr>
            <w:tcW w:w="1170" w:type="dxa"/>
          </w:tcPr>
          <w:p w:rsidR="00072183" w:rsidRPr="0056019E" w:rsidRDefault="00072183" w:rsidP="00072183">
            <w:pPr>
              <w:rPr>
                <w:rFonts w:asciiTheme="minorHAnsi" w:hAnsiTheme="minorHAnsi" w:cstheme="minorHAnsi"/>
              </w:rPr>
            </w:pPr>
          </w:p>
        </w:tc>
        <w:tc>
          <w:tcPr>
            <w:tcW w:w="5580" w:type="dxa"/>
          </w:tcPr>
          <w:p w:rsidR="00072183" w:rsidRPr="0056019E" w:rsidRDefault="00AB3B35" w:rsidP="00072183">
            <w:pPr>
              <w:rPr>
                <w:rFonts w:asciiTheme="minorHAnsi" w:hAnsiTheme="minorHAnsi"/>
              </w:rPr>
            </w:pPr>
            <w:r w:rsidRPr="0056019E">
              <w:rPr>
                <w:rFonts w:asciiTheme="minorHAnsi" w:hAnsiTheme="minorHAnsi" w:cstheme="minorHAnsi"/>
                <w:b/>
              </w:rPr>
              <w:t>Final paper due</w:t>
            </w:r>
          </w:p>
        </w:tc>
        <w:tc>
          <w:tcPr>
            <w:tcW w:w="1530" w:type="dxa"/>
          </w:tcPr>
          <w:p w:rsidR="00072183" w:rsidRPr="0056019E" w:rsidRDefault="00072183" w:rsidP="00072183">
            <w:pPr>
              <w:rPr>
                <w:rFonts w:asciiTheme="minorHAnsi" w:hAnsiTheme="minorHAnsi" w:cstheme="minorHAnsi"/>
              </w:rPr>
            </w:pPr>
          </w:p>
        </w:tc>
      </w:tr>
    </w:tbl>
    <w:p w:rsidR="006C2BD9" w:rsidRDefault="006C2BD9" w:rsidP="0051078D">
      <w:pPr>
        <w:jc w:val="center"/>
        <w:rPr>
          <w:rFonts w:asciiTheme="minorHAnsi" w:hAnsiTheme="minorHAnsi" w:cstheme="minorHAnsi"/>
          <w:b/>
        </w:rPr>
      </w:pPr>
    </w:p>
    <w:p w:rsidR="006C2BD9" w:rsidRDefault="006C2BD9" w:rsidP="0051078D">
      <w:pPr>
        <w:jc w:val="center"/>
        <w:rPr>
          <w:rFonts w:asciiTheme="minorHAnsi" w:hAnsiTheme="minorHAnsi" w:cstheme="minorHAnsi"/>
          <w:b/>
        </w:rPr>
      </w:pPr>
    </w:p>
    <w:p w:rsidR="00D10304" w:rsidRPr="00CF19A8" w:rsidRDefault="0051078D" w:rsidP="0051078D">
      <w:pPr>
        <w:jc w:val="center"/>
      </w:pPr>
      <w:r w:rsidRPr="00CF19A8">
        <w:rPr>
          <w:b/>
        </w:rPr>
        <w:t>GRADING POLICY</w:t>
      </w:r>
      <w:r w:rsidR="00662005" w:rsidRPr="00CF19A8">
        <w:rPr>
          <w:b/>
        </w:rPr>
        <w:t xml:space="preserve"> AND OTHER COURSE INFORMATION</w:t>
      </w:r>
    </w:p>
    <w:p w:rsidR="005D3D6F" w:rsidRPr="00CF19A8" w:rsidRDefault="005D3D6F" w:rsidP="00D10304"/>
    <w:p w:rsidR="00072183" w:rsidRPr="00072183" w:rsidRDefault="00072183" w:rsidP="00CF19A8">
      <w:r w:rsidRPr="00072183">
        <w:t xml:space="preserve">Your grade in this course will be based on </w:t>
      </w:r>
      <w:r w:rsidR="003C7381">
        <w:t>4</w:t>
      </w:r>
      <w:r>
        <w:t xml:space="preserve"> components: (1) </w:t>
      </w:r>
      <w:r w:rsidR="003C7381">
        <w:t xml:space="preserve">a </w:t>
      </w:r>
      <w:proofErr w:type="spellStart"/>
      <w:r w:rsidR="003C7381">
        <w:t>metawin</w:t>
      </w:r>
      <w:proofErr w:type="spellEnd"/>
      <w:r w:rsidR="003C7381">
        <w:t xml:space="preserve"> worksheet, (2) </w:t>
      </w:r>
      <w:r>
        <w:t>a</w:t>
      </w:r>
      <w:r w:rsidRPr="00072183">
        <w:t xml:space="preserve"> practical exam, </w:t>
      </w:r>
      <w:r>
        <w:t>(</w:t>
      </w:r>
      <w:r w:rsidR="003C7381">
        <w:t>3</w:t>
      </w:r>
      <w:r>
        <w:t xml:space="preserve">) </w:t>
      </w:r>
      <w:r w:rsidRPr="00072183">
        <w:t xml:space="preserve">participation, and </w:t>
      </w:r>
      <w:r>
        <w:t>(</w:t>
      </w:r>
      <w:r w:rsidR="003C7381">
        <w:t>4</w:t>
      </w:r>
      <w:r>
        <w:t xml:space="preserve">) </w:t>
      </w:r>
      <w:r w:rsidRPr="00072183">
        <w:t xml:space="preserve">your final </w:t>
      </w:r>
      <w:r>
        <w:t xml:space="preserve">group </w:t>
      </w:r>
      <w:r w:rsidRPr="00072183">
        <w:t xml:space="preserve">paper. </w:t>
      </w:r>
    </w:p>
    <w:p w:rsidR="00072183" w:rsidRDefault="00072183" w:rsidP="00CF19A8">
      <w:pPr>
        <w:rPr>
          <w:b/>
        </w:rPr>
      </w:pPr>
    </w:p>
    <w:p w:rsidR="003C7381" w:rsidRDefault="003C7381" w:rsidP="00CF19A8">
      <w:proofErr w:type="spellStart"/>
      <w:r>
        <w:rPr>
          <w:b/>
        </w:rPr>
        <w:t>Metawin</w:t>
      </w:r>
      <w:proofErr w:type="spellEnd"/>
      <w:r>
        <w:rPr>
          <w:b/>
        </w:rPr>
        <w:t xml:space="preserve"> worksheet: </w:t>
      </w:r>
      <w:r>
        <w:t xml:space="preserve">During our in-class exercise learning to use the R package </w:t>
      </w:r>
      <w:proofErr w:type="spellStart"/>
      <w:r w:rsidRPr="0056019E">
        <w:rPr>
          <w:i/>
        </w:rPr>
        <w:t>metawin</w:t>
      </w:r>
      <w:proofErr w:type="spellEnd"/>
      <w:r>
        <w:t>, you will complete a worksheet that will be graded.</w:t>
      </w:r>
    </w:p>
    <w:p w:rsidR="003C7381" w:rsidRPr="003C7381" w:rsidRDefault="003C7381" w:rsidP="00CF19A8"/>
    <w:p w:rsidR="003C7381" w:rsidRDefault="003C7381" w:rsidP="00CF19A8">
      <w:r>
        <w:rPr>
          <w:b/>
        </w:rPr>
        <w:t xml:space="preserve">Practical exam: </w:t>
      </w:r>
      <w:r>
        <w:t>This test will be a mix of questions relating to the lecture material and hands-on analyses in which you will work with an example dataset. The exam will be open book.</w:t>
      </w:r>
    </w:p>
    <w:p w:rsidR="003C7381" w:rsidRPr="003C7381" w:rsidRDefault="003C7381" w:rsidP="00CF19A8"/>
    <w:p w:rsidR="00CF19A8" w:rsidRPr="00CF19A8" w:rsidRDefault="00CF19A8" w:rsidP="00CF19A8">
      <w:r>
        <w:rPr>
          <w:b/>
        </w:rPr>
        <w:t>Participation</w:t>
      </w:r>
      <w:r w:rsidRPr="00CF19A8">
        <w:rPr>
          <w:b/>
        </w:rPr>
        <w:t>:</w:t>
      </w:r>
      <w:r w:rsidRPr="00CF19A8">
        <w:t xml:space="preserve"> You are expected to attend all class periods. </w:t>
      </w:r>
      <w:r w:rsidR="00AB3B35">
        <w:t xml:space="preserve">Because most of the course will be spent conducting an actual meta-analysis, you will be expected to work independently outside of class periods on your term project for a substantial amount of time. </w:t>
      </w:r>
      <w:r w:rsidRPr="00CF19A8">
        <w:t>If you will be in the field or attending a conference during the term, discuss these absences with me as far in advance as possible.</w:t>
      </w:r>
      <w:r w:rsidR="00072183">
        <w:t xml:space="preserve"> Students should come to each session fully prepared </w:t>
      </w:r>
      <w:r w:rsidR="003C7381">
        <w:t xml:space="preserve">(e.g., having done readings or agreed-upon project work), </w:t>
      </w:r>
      <w:r w:rsidR="00072183">
        <w:t>and partici</w:t>
      </w:r>
      <w:r w:rsidR="003C7381">
        <w:t>pate fully in paper discussions.</w:t>
      </w:r>
    </w:p>
    <w:p w:rsidR="00CF19A8" w:rsidRPr="00CF19A8" w:rsidRDefault="00CF19A8" w:rsidP="00CF19A8"/>
    <w:p w:rsidR="00CF19A8" w:rsidRDefault="00CF19A8" w:rsidP="003C7381">
      <w:pPr>
        <w:rPr>
          <w:color w:val="000000"/>
        </w:rPr>
      </w:pPr>
      <w:r w:rsidRPr="00CF19A8">
        <w:rPr>
          <w:b/>
          <w:color w:val="000000"/>
        </w:rPr>
        <w:t>Group project</w:t>
      </w:r>
      <w:r w:rsidR="003C7381">
        <w:rPr>
          <w:b/>
          <w:color w:val="000000"/>
        </w:rPr>
        <w:t>s</w:t>
      </w:r>
      <w:r w:rsidRPr="00CF19A8">
        <w:rPr>
          <w:b/>
          <w:color w:val="000000"/>
        </w:rPr>
        <w:t xml:space="preserve">: </w:t>
      </w:r>
      <w:r w:rsidRPr="00CF19A8">
        <w:rPr>
          <w:color w:val="000000"/>
        </w:rPr>
        <w:t>There will be 4 main components to the group project</w:t>
      </w:r>
      <w:r w:rsidR="003C7381">
        <w:rPr>
          <w:color w:val="000000"/>
        </w:rPr>
        <w:t>s</w:t>
      </w:r>
      <w:r w:rsidRPr="00CF19A8">
        <w:rPr>
          <w:color w:val="000000"/>
        </w:rPr>
        <w:t>: (1) literature review, (2) data collection</w:t>
      </w:r>
      <w:r w:rsidR="003C7381">
        <w:rPr>
          <w:color w:val="000000"/>
        </w:rPr>
        <w:t>/extraction</w:t>
      </w:r>
      <w:r w:rsidRPr="00CF19A8">
        <w:rPr>
          <w:color w:val="000000"/>
        </w:rPr>
        <w:t xml:space="preserve">, (3) data analysis, (4) </w:t>
      </w:r>
      <w:r w:rsidR="003C7381">
        <w:rPr>
          <w:color w:val="000000"/>
        </w:rPr>
        <w:t xml:space="preserve">and </w:t>
      </w:r>
      <w:r w:rsidRPr="00CF19A8">
        <w:rPr>
          <w:color w:val="000000"/>
        </w:rPr>
        <w:t xml:space="preserve">writing. Each component will be worth roughly ¼ of the grade for the group project, though tasks may be divided such that different </w:t>
      </w:r>
      <w:r w:rsidRPr="00CF19A8">
        <w:rPr>
          <w:color w:val="000000"/>
        </w:rPr>
        <w:lastRenderedPageBreak/>
        <w:t xml:space="preserve">students focus </w:t>
      </w:r>
      <w:r w:rsidR="003C7381">
        <w:rPr>
          <w:color w:val="000000"/>
        </w:rPr>
        <w:t xml:space="preserve">more or less </w:t>
      </w:r>
      <w:r w:rsidRPr="00CF19A8">
        <w:rPr>
          <w:color w:val="000000"/>
        </w:rPr>
        <w:t>on different components. Given that it will be necessary to continue working beyond the end of the term to complete the paper</w:t>
      </w:r>
      <w:r w:rsidR="003C7381">
        <w:rPr>
          <w:color w:val="000000"/>
        </w:rPr>
        <w:t>s</w:t>
      </w:r>
      <w:r w:rsidRPr="00CF19A8">
        <w:rPr>
          <w:color w:val="000000"/>
        </w:rPr>
        <w:t>, students will be graded on their contributions to the group effort</w:t>
      </w:r>
      <w:r w:rsidR="003C7381">
        <w:rPr>
          <w:color w:val="000000"/>
        </w:rPr>
        <w:t>s</w:t>
      </w:r>
      <w:r w:rsidRPr="00CF19A8">
        <w:rPr>
          <w:color w:val="000000"/>
        </w:rPr>
        <w:t xml:space="preserve"> up until the end of the term. </w:t>
      </w:r>
      <w:r w:rsidR="003C7381">
        <w:rPr>
          <w:color w:val="000000"/>
        </w:rPr>
        <w:t>A draft will be due on the last day of class.</w:t>
      </w:r>
    </w:p>
    <w:p w:rsidR="003C7381" w:rsidRDefault="003C7381" w:rsidP="003C7381">
      <w:pPr>
        <w:rPr>
          <w:color w:val="000000"/>
        </w:rPr>
      </w:pPr>
    </w:p>
    <w:p w:rsidR="003C7381" w:rsidRPr="003C7381" w:rsidRDefault="003C7381" w:rsidP="003C7381">
      <w:pPr>
        <w:spacing w:after="120"/>
        <w:rPr>
          <w:b/>
          <w:color w:val="000000"/>
          <w:sz w:val="28"/>
        </w:rPr>
      </w:pPr>
      <w:r w:rsidRPr="003C7381">
        <w:rPr>
          <w:b/>
          <w:color w:val="000000"/>
          <w:sz w:val="28"/>
        </w:rPr>
        <w:t>Course Grading</w:t>
      </w:r>
    </w:p>
    <w:p w:rsidR="003C7381" w:rsidRPr="00545464" w:rsidRDefault="003C7381" w:rsidP="003C7381">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ind w:left="360"/>
      </w:pPr>
      <w:proofErr w:type="spellStart"/>
      <w:r>
        <w:t>Metawin</w:t>
      </w:r>
      <w:proofErr w:type="spellEnd"/>
      <w:r>
        <w:t xml:space="preserve"> worksheet</w:t>
      </w:r>
      <w:r w:rsidRPr="00545464">
        <w:tab/>
      </w:r>
      <w:r w:rsidRPr="00545464">
        <w:tab/>
      </w:r>
      <w:r>
        <w:t xml:space="preserve">  20</w:t>
      </w:r>
      <w:r w:rsidRPr="00545464">
        <w:t xml:space="preserve"> </w:t>
      </w:r>
      <w:r>
        <w:t>pts</w:t>
      </w:r>
    </w:p>
    <w:p w:rsidR="003C7381" w:rsidRPr="00545464" w:rsidRDefault="003C7381" w:rsidP="003C7381">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ind w:left="360"/>
      </w:pPr>
      <w:r>
        <w:t>Practical</w:t>
      </w:r>
      <w:r w:rsidRPr="00545464">
        <w:t xml:space="preserve"> Exam</w:t>
      </w:r>
      <w:r w:rsidRPr="00545464">
        <w:tab/>
      </w:r>
      <w:r w:rsidRPr="00545464">
        <w:tab/>
      </w:r>
      <w:r w:rsidRPr="00545464">
        <w:tab/>
      </w:r>
      <w:r>
        <w:t xml:space="preserve">  8</w:t>
      </w:r>
      <w:r w:rsidRPr="00545464">
        <w:t xml:space="preserve">0 </w:t>
      </w:r>
      <w:r>
        <w:t>pts</w:t>
      </w:r>
    </w:p>
    <w:p w:rsidR="003C7381" w:rsidRDefault="003C7381" w:rsidP="003C7381">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pPr>
      <w:r>
        <w:tab/>
      </w:r>
      <w:r w:rsidR="0056019E">
        <w:t>Participation</w:t>
      </w:r>
      <w:r>
        <w:tab/>
      </w:r>
      <w:r>
        <w:tab/>
      </w:r>
      <w:r>
        <w:tab/>
      </w:r>
      <w:r>
        <w:tab/>
      </w:r>
      <w:r w:rsidR="0056019E">
        <w:t>100</w:t>
      </w:r>
      <w:r>
        <w:t xml:space="preserve"> pts</w:t>
      </w:r>
    </w:p>
    <w:p w:rsidR="003C7381" w:rsidRPr="0056019E" w:rsidRDefault="003C7381" w:rsidP="003C7381">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rPr>
          <w:u w:val="single"/>
        </w:rPr>
      </w:pPr>
      <w:r>
        <w:tab/>
      </w:r>
      <w:r w:rsidR="0056019E" w:rsidRPr="0056019E">
        <w:rPr>
          <w:u w:val="single"/>
        </w:rPr>
        <w:t>Final paper</w:t>
      </w:r>
      <w:r w:rsidRPr="0056019E">
        <w:rPr>
          <w:u w:val="single"/>
        </w:rPr>
        <w:tab/>
      </w:r>
      <w:r w:rsidRPr="0056019E">
        <w:rPr>
          <w:u w:val="single"/>
        </w:rPr>
        <w:tab/>
      </w:r>
      <w:r w:rsidRPr="0056019E">
        <w:rPr>
          <w:u w:val="single"/>
        </w:rPr>
        <w:tab/>
      </w:r>
      <w:r w:rsidRPr="0056019E">
        <w:rPr>
          <w:u w:val="single"/>
        </w:rPr>
        <w:tab/>
      </w:r>
      <w:r w:rsidR="0056019E" w:rsidRPr="0056019E">
        <w:rPr>
          <w:u w:val="single"/>
        </w:rPr>
        <w:t>2</w:t>
      </w:r>
      <w:r w:rsidRPr="0056019E">
        <w:rPr>
          <w:u w:val="single"/>
        </w:rPr>
        <w:t>00 pts</w:t>
      </w:r>
    </w:p>
    <w:p w:rsidR="003C7381" w:rsidRPr="003C7381" w:rsidRDefault="003C7381" w:rsidP="0056019E">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rPr>
          <w:b/>
          <w:color w:val="000000" w:themeColor="text1"/>
        </w:rPr>
      </w:pPr>
      <w:r>
        <w:tab/>
      </w:r>
      <w:r w:rsidRPr="003C7381">
        <w:rPr>
          <w:b/>
          <w:color w:val="000000" w:themeColor="text1"/>
        </w:rPr>
        <w:t>Total:</w:t>
      </w:r>
      <w:r w:rsidRPr="003C7381">
        <w:rPr>
          <w:b/>
          <w:color w:val="000000" w:themeColor="text1"/>
        </w:rPr>
        <w:tab/>
      </w:r>
      <w:r w:rsidRPr="003C7381">
        <w:rPr>
          <w:b/>
          <w:color w:val="000000" w:themeColor="text1"/>
        </w:rPr>
        <w:tab/>
      </w:r>
      <w:r w:rsidRPr="003C7381">
        <w:rPr>
          <w:b/>
          <w:color w:val="000000" w:themeColor="text1"/>
        </w:rPr>
        <w:tab/>
      </w:r>
      <w:r w:rsidRPr="003C7381">
        <w:rPr>
          <w:b/>
          <w:color w:val="000000" w:themeColor="text1"/>
        </w:rPr>
        <w:tab/>
      </w:r>
      <w:r w:rsidRPr="003C7381">
        <w:rPr>
          <w:b/>
          <w:color w:val="000000" w:themeColor="text1"/>
        </w:rPr>
        <w:tab/>
      </w:r>
      <w:r w:rsidRPr="003C7381">
        <w:rPr>
          <w:b/>
          <w:color w:val="000000" w:themeColor="text1"/>
        </w:rPr>
        <w:tab/>
      </w:r>
      <w:r w:rsidR="0056019E">
        <w:rPr>
          <w:b/>
          <w:color w:val="000000" w:themeColor="text1"/>
        </w:rPr>
        <w:t>40</w:t>
      </w:r>
      <w:r w:rsidRPr="003C7381">
        <w:rPr>
          <w:b/>
          <w:color w:val="000000" w:themeColor="text1"/>
        </w:rPr>
        <w:t>0 points</w:t>
      </w:r>
    </w:p>
    <w:p w:rsidR="003C7381" w:rsidRPr="003C7381" w:rsidRDefault="003C7381" w:rsidP="003C7381">
      <w:pPr>
        <w:rPr>
          <w:b/>
          <w:color w:val="000000" w:themeColor="text1"/>
          <w:sz w:val="20"/>
        </w:rPr>
      </w:pPr>
    </w:p>
    <w:p w:rsidR="00CF19A8" w:rsidRPr="00CF19A8" w:rsidRDefault="00CF19A8" w:rsidP="00CF19A8"/>
    <w:p w:rsidR="00CF19A8" w:rsidRPr="00F90155" w:rsidRDefault="00CF19A8" w:rsidP="00CF19A8">
      <w:r w:rsidRPr="00F90155">
        <w:t>Final grades will be assigned according to the following scale:</w:t>
      </w:r>
    </w:p>
    <w:p w:rsidR="00CF19A8" w:rsidRDefault="00CF19A8" w:rsidP="00CF19A8"/>
    <w:p w:rsidR="00CF19A8" w:rsidRPr="00F90155" w:rsidRDefault="00CF19A8" w:rsidP="00CF19A8">
      <w:r w:rsidRPr="00F90155">
        <w:t>A = 3.5-4.0, 90-</w:t>
      </w:r>
      <w:r>
        <w:t>100</w:t>
      </w:r>
      <w:r w:rsidRPr="00F90155">
        <w:t>%</w:t>
      </w:r>
      <w:r w:rsidR="0056019E">
        <w:t>, 360-400 points</w:t>
      </w:r>
      <w:r w:rsidRPr="00F90155">
        <w:t xml:space="preserve"> </w:t>
      </w:r>
    </w:p>
    <w:p w:rsidR="00CF19A8" w:rsidRDefault="00CF19A8" w:rsidP="00CF19A8">
      <w:r w:rsidRPr="00F90155">
        <w:t>B = 2.5-3.4, 80-89%</w:t>
      </w:r>
      <w:r w:rsidR="0056019E">
        <w:t>, 359-320 points</w:t>
      </w:r>
    </w:p>
    <w:p w:rsidR="00CF19A8" w:rsidRPr="00F90155" w:rsidRDefault="00CF19A8" w:rsidP="00CF19A8">
      <w:r w:rsidRPr="00F90155">
        <w:t>C = 1.5-2.4, 70-79%</w:t>
      </w:r>
      <w:r w:rsidR="0056019E">
        <w:t>, 319-280 points</w:t>
      </w:r>
    </w:p>
    <w:p w:rsidR="00CF19A8" w:rsidRPr="00F90155" w:rsidRDefault="00CF19A8" w:rsidP="00CF19A8">
      <w:r w:rsidRPr="00F90155">
        <w:t>D = 0.7-1.4, 60-69%</w:t>
      </w:r>
      <w:r w:rsidR="0056019E">
        <w:t>, 279-240 points</w:t>
      </w:r>
    </w:p>
    <w:p w:rsidR="00CF19A8" w:rsidRDefault="00CF19A8" w:rsidP="00CF19A8">
      <w:r w:rsidRPr="00F90155">
        <w:t xml:space="preserve">F </w:t>
      </w:r>
      <w:r>
        <w:t>= 0</w:t>
      </w:r>
      <w:r w:rsidRPr="00F90155">
        <w:t>, &lt; 60%</w:t>
      </w:r>
      <w:r w:rsidR="0056019E">
        <w:t>, 0-239 points</w:t>
      </w:r>
    </w:p>
    <w:p w:rsidR="00CF19A8" w:rsidRDefault="00CF19A8" w:rsidP="00CF19A8">
      <w:pPr>
        <w:autoSpaceDE w:val="0"/>
        <w:autoSpaceDN w:val="0"/>
        <w:adjustRightInd w:val="0"/>
        <w:rPr>
          <w:b/>
          <w:bCs/>
          <w:color w:val="000000"/>
        </w:rPr>
      </w:pPr>
    </w:p>
    <w:p w:rsidR="00CF19A8" w:rsidRPr="00F3765F" w:rsidRDefault="00CF19A8" w:rsidP="00CF19A8">
      <w:pPr>
        <w:autoSpaceDE w:val="0"/>
        <w:autoSpaceDN w:val="0"/>
        <w:adjustRightInd w:val="0"/>
        <w:rPr>
          <w:color w:val="000000"/>
        </w:rPr>
      </w:pPr>
      <w:r w:rsidRPr="00F3765F">
        <w:rPr>
          <w:b/>
          <w:bCs/>
          <w:color w:val="000000"/>
        </w:rPr>
        <w:t xml:space="preserve">Note: </w:t>
      </w:r>
      <w:r>
        <w:rPr>
          <w:color w:val="000000"/>
        </w:rPr>
        <w:t>60</w:t>
      </w:r>
      <w:r w:rsidRPr="00F3765F">
        <w:rPr>
          <w:color w:val="000000"/>
        </w:rPr>
        <w:t xml:space="preserve">% -&gt; 0.7 = the lowest passing grade </w:t>
      </w:r>
    </w:p>
    <w:p w:rsidR="00CF19A8" w:rsidRPr="00F3765F" w:rsidRDefault="00CF19A8" w:rsidP="00CF19A8">
      <w:pPr>
        <w:autoSpaceDE w:val="0"/>
        <w:autoSpaceDN w:val="0"/>
        <w:adjustRightInd w:val="0"/>
        <w:rPr>
          <w:color w:val="000000"/>
        </w:rPr>
      </w:pPr>
      <w:r w:rsidRPr="00F3765F">
        <w:rPr>
          <w:color w:val="000000"/>
        </w:rPr>
        <w:t>5</w:t>
      </w:r>
      <w:r>
        <w:rPr>
          <w:color w:val="000000"/>
        </w:rPr>
        <w:t>9</w:t>
      </w:r>
      <w:r w:rsidRPr="00F3765F">
        <w:rPr>
          <w:color w:val="000000"/>
        </w:rPr>
        <w:t xml:space="preserve">% or lower = academic failure (no credit earned) </w:t>
      </w:r>
    </w:p>
    <w:p w:rsidR="00CF19A8" w:rsidRDefault="00CF19A8" w:rsidP="00CF19A8">
      <w:pPr>
        <w:tabs>
          <w:tab w:val="left" w:pos="1875"/>
        </w:tabs>
        <w:rPr>
          <w:color w:val="000000"/>
        </w:rPr>
      </w:pPr>
      <w:r w:rsidRPr="00F3765F">
        <w:rPr>
          <w:color w:val="000000"/>
        </w:rPr>
        <w:t>For more information on UW Grading system, you can visit</w:t>
      </w:r>
      <w:r>
        <w:rPr>
          <w:color w:val="000000"/>
        </w:rPr>
        <w:t>:</w:t>
      </w:r>
      <w:r w:rsidRPr="00F3765F">
        <w:rPr>
          <w:color w:val="000000"/>
        </w:rPr>
        <w:t xml:space="preserve"> </w:t>
      </w:r>
      <w:hyperlink r:id="rId7" w:history="1">
        <w:r w:rsidRPr="003B0AEE">
          <w:rPr>
            <w:rStyle w:val="Hyperlink"/>
          </w:rPr>
          <w:t>http://www.washington.edu/students/gencat/front/Grading_Sys.html</w:t>
        </w:r>
      </w:hyperlink>
    </w:p>
    <w:p w:rsidR="00CF19A8" w:rsidRDefault="00CF19A8" w:rsidP="00CF19A8">
      <w:pPr>
        <w:pStyle w:val="Heading2"/>
        <w:spacing w:before="240" w:after="120"/>
        <w:jc w:val="left"/>
        <w:rPr>
          <w:rFonts w:eastAsia="Calibri"/>
        </w:rPr>
      </w:pPr>
      <w:r>
        <w:rPr>
          <w:rFonts w:eastAsia="Calibri"/>
        </w:rPr>
        <w:t>Late Policy</w:t>
      </w:r>
    </w:p>
    <w:p w:rsidR="00CF19A8" w:rsidRPr="00BC2029" w:rsidRDefault="00CF19A8" w:rsidP="00CF19A8">
      <w:pPr>
        <w:rPr>
          <w:rFonts w:eastAsia="Calibri"/>
        </w:rPr>
      </w:pPr>
      <w:r>
        <w:rPr>
          <w:rFonts w:eastAsia="Calibri"/>
        </w:rPr>
        <w:t>Assignments turned in late will receive a 10% reduction in points PER DAY late, starting immediately after the assignment is due (i.e., if it is due at 5PM and turned in at 5:01PM, 10% would be deducted, and an additional 10% deducted for each 24-hour period thereafter).</w:t>
      </w:r>
    </w:p>
    <w:p w:rsidR="00CF19A8" w:rsidRPr="00545464" w:rsidRDefault="00CF19A8" w:rsidP="00CF19A8">
      <w:pPr>
        <w:pStyle w:val="Heading2"/>
        <w:spacing w:before="240" w:after="120"/>
        <w:jc w:val="left"/>
      </w:pPr>
      <w:r w:rsidRPr="00545464">
        <w:rPr>
          <w:rFonts w:eastAsia="Calibri"/>
        </w:rPr>
        <w:t>Academic Integrity</w:t>
      </w:r>
    </w:p>
    <w:p w:rsidR="00CF19A8" w:rsidRPr="00545464" w:rsidRDefault="00CF19A8" w:rsidP="00CF19A8">
      <w:pPr>
        <w:rPr>
          <w:rFonts w:eastAsia="Calibri"/>
        </w:rPr>
      </w:pPr>
      <w:r w:rsidRPr="00545464">
        <w:rPr>
          <w:rFonts w:eastAsia="Calibri"/>
        </w:rPr>
        <w:t xml:space="preserve">Plagiarism, cheating, and other misconduct are serious violations of your contract as a student. We expect that you will know and follow the University's policies on cheating and plagiarism. Any suspected cases of academic misconduct will be handled according to University regulations. More information, including definitions and examples, can be found at: </w:t>
      </w:r>
      <w:hyperlink r:id="rId8" w:history="1">
        <w:r w:rsidRPr="00545464">
          <w:rPr>
            <w:rStyle w:val="Hyperlink"/>
            <w:rFonts w:eastAsia="Calibri"/>
          </w:rPr>
          <w:t>http://depts.washington.edu/grading/pdf/AcademicResponsibility.pdf</w:t>
        </w:r>
      </w:hyperlink>
    </w:p>
    <w:p w:rsidR="00CF19A8" w:rsidRPr="00545464" w:rsidRDefault="00CF19A8" w:rsidP="00CF19A8">
      <w:pPr>
        <w:pStyle w:val="Heading2"/>
        <w:spacing w:before="240" w:after="120"/>
        <w:jc w:val="left"/>
        <w:rPr>
          <w:rFonts w:eastAsia="Calibri"/>
        </w:rPr>
      </w:pPr>
      <w:r w:rsidRPr="00545464">
        <w:rPr>
          <w:rFonts w:eastAsia="Calibri"/>
        </w:rPr>
        <w:t>Disability Accommodations</w:t>
      </w:r>
    </w:p>
    <w:p w:rsidR="00CF19A8" w:rsidRPr="00545464" w:rsidRDefault="00CF19A8" w:rsidP="00CF19A8">
      <w:pPr>
        <w:rPr>
          <w:rFonts w:eastAsia="Calibri"/>
        </w:rPr>
      </w:pPr>
      <w:r w:rsidRPr="00545464">
        <w:rPr>
          <w:rFonts w:eastAsia="Calibri"/>
        </w:rPr>
        <w:t xml:space="preserve">To request academic accommodations due to a disability, please contact </w:t>
      </w:r>
      <w:r>
        <w:rPr>
          <w:rFonts w:eastAsia="Calibri"/>
        </w:rPr>
        <w:t>Disability Resources for Students</w:t>
      </w:r>
      <w:r w:rsidRPr="00545464">
        <w:rPr>
          <w:rFonts w:eastAsia="Calibri"/>
        </w:rPr>
        <w:t xml:space="preserve">, </w:t>
      </w:r>
      <w:r w:rsidRPr="00020FAF">
        <w:rPr>
          <w:rFonts w:eastAsia="Calibri"/>
        </w:rPr>
        <w:t>011 Mary Gates</w:t>
      </w:r>
      <w:r w:rsidRPr="00545464">
        <w:rPr>
          <w:rFonts w:eastAsia="Calibri"/>
        </w:rPr>
        <w:t>, (206)543-8924 (V/TTY)</w:t>
      </w:r>
      <w:r>
        <w:rPr>
          <w:rFonts w:eastAsia="Calibri"/>
        </w:rPr>
        <w:t xml:space="preserve">, </w:t>
      </w:r>
      <w:r w:rsidRPr="00A81D5F">
        <w:rPr>
          <w:rFonts w:eastAsia="Calibri"/>
        </w:rPr>
        <w:t>http://depts.washington.edu/uwdrs/</w:t>
      </w:r>
      <w:r w:rsidRPr="00545464">
        <w:rPr>
          <w:rFonts w:eastAsia="Calibri"/>
        </w:rPr>
        <w:t xml:space="preserve">. If you require academic accommodations, please </w:t>
      </w:r>
      <w:r>
        <w:rPr>
          <w:rFonts w:eastAsia="Calibri"/>
        </w:rPr>
        <w:t xml:space="preserve">coordinate with DRS and/or </w:t>
      </w:r>
      <w:r w:rsidRPr="00545464">
        <w:rPr>
          <w:rFonts w:eastAsia="Calibri"/>
        </w:rPr>
        <w:t xml:space="preserve">present </w:t>
      </w:r>
      <w:r>
        <w:rPr>
          <w:rFonts w:eastAsia="Calibri"/>
        </w:rPr>
        <w:t>your</w:t>
      </w:r>
      <w:r w:rsidRPr="00545464">
        <w:rPr>
          <w:rFonts w:eastAsia="Calibri"/>
        </w:rPr>
        <w:t xml:space="preserve"> letter </w:t>
      </w:r>
      <w:r>
        <w:rPr>
          <w:rFonts w:eastAsia="Calibri"/>
        </w:rPr>
        <w:t xml:space="preserve">from DRS </w:t>
      </w:r>
      <w:r w:rsidRPr="00545464">
        <w:rPr>
          <w:rFonts w:eastAsia="Calibri"/>
        </w:rPr>
        <w:t>to the instructor so we can discuss the accommodations needed for this class.</w:t>
      </w:r>
    </w:p>
    <w:p w:rsidR="0093293F" w:rsidRDefault="0093293F" w:rsidP="0051078D">
      <w:pPr>
        <w:rPr>
          <w:rFonts w:asciiTheme="minorHAnsi" w:hAnsiTheme="minorHAnsi" w:cstheme="minorHAnsi"/>
          <w:i/>
        </w:rPr>
      </w:pPr>
    </w:p>
    <w:p w:rsidR="00CF19A8" w:rsidRDefault="00CF19A8">
      <w:pPr>
        <w:ind w:firstLine="720"/>
        <w:rPr>
          <w:rFonts w:ascii="Calibri" w:hAnsi="Calibri" w:cs="Calibri"/>
          <w:color w:val="000000"/>
        </w:rPr>
      </w:pPr>
    </w:p>
    <w:sectPr w:rsidR="00CF19A8" w:rsidSect="00A36D0D">
      <w:footerReference w:type="even"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439" w:rsidRDefault="005F1439">
      <w:r>
        <w:separator/>
      </w:r>
    </w:p>
  </w:endnote>
  <w:endnote w:type="continuationSeparator" w:id="0">
    <w:p w:rsidR="005F1439" w:rsidRDefault="005F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2EB" w:rsidRDefault="006132EB" w:rsidP="006C36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32EB" w:rsidRDefault="00613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2EB" w:rsidRDefault="006132EB" w:rsidP="006C36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2A11">
      <w:rPr>
        <w:rStyle w:val="PageNumber"/>
        <w:noProof/>
      </w:rPr>
      <w:t>2</w:t>
    </w:r>
    <w:r>
      <w:rPr>
        <w:rStyle w:val="PageNumber"/>
      </w:rPr>
      <w:fldChar w:fldCharType="end"/>
    </w:r>
  </w:p>
  <w:p w:rsidR="006132EB" w:rsidRDefault="00613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439" w:rsidRDefault="005F1439">
      <w:r>
        <w:separator/>
      </w:r>
    </w:p>
  </w:footnote>
  <w:footnote w:type="continuationSeparator" w:id="0">
    <w:p w:rsidR="005F1439" w:rsidRDefault="005F1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0CF"/>
    <w:multiLevelType w:val="hybridMultilevel"/>
    <w:tmpl w:val="67EA0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14ED9"/>
    <w:multiLevelType w:val="hybridMultilevel"/>
    <w:tmpl w:val="626A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24578"/>
    <w:multiLevelType w:val="hybridMultilevel"/>
    <w:tmpl w:val="C386983A"/>
    <w:lvl w:ilvl="0" w:tplc="72CA3568">
      <w:start w:val="1"/>
      <w:numFmt w:val="bullet"/>
      <w:lvlText w:val="•"/>
      <w:lvlJc w:val="left"/>
      <w:pPr>
        <w:tabs>
          <w:tab w:val="num" w:pos="720"/>
        </w:tabs>
        <w:ind w:left="720" w:hanging="360"/>
      </w:pPr>
      <w:rPr>
        <w:rFonts w:ascii="Times New Roman" w:hAnsi="Times New Roman" w:hint="default"/>
      </w:rPr>
    </w:lvl>
    <w:lvl w:ilvl="1" w:tplc="456ED8D2" w:tentative="1">
      <w:start w:val="1"/>
      <w:numFmt w:val="bullet"/>
      <w:lvlText w:val="•"/>
      <w:lvlJc w:val="left"/>
      <w:pPr>
        <w:tabs>
          <w:tab w:val="num" w:pos="1440"/>
        </w:tabs>
        <w:ind w:left="1440" w:hanging="360"/>
      </w:pPr>
      <w:rPr>
        <w:rFonts w:ascii="Times New Roman" w:hAnsi="Times New Roman" w:hint="default"/>
      </w:rPr>
    </w:lvl>
    <w:lvl w:ilvl="2" w:tplc="8F6EF014" w:tentative="1">
      <w:start w:val="1"/>
      <w:numFmt w:val="bullet"/>
      <w:lvlText w:val="•"/>
      <w:lvlJc w:val="left"/>
      <w:pPr>
        <w:tabs>
          <w:tab w:val="num" w:pos="2160"/>
        </w:tabs>
        <w:ind w:left="2160" w:hanging="360"/>
      </w:pPr>
      <w:rPr>
        <w:rFonts w:ascii="Times New Roman" w:hAnsi="Times New Roman" w:hint="default"/>
      </w:rPr>
    </w:lvl>
    <w:lvl w:ilvl="3" w:tplc="E55EC826" w:tentative="1">
      <w:start w:val="1"/>
      <w:numFmt w:val="bullet"/>
      <w:lvlText w:val="•"/>
      <w:lvlJc w:val="left"/>
      <w:pPr>
        <w:tabs>
          <w:tab w:val="num" w:pos="2880"/>
        </w:tabs>
        <w:ind w:left="2880" w:hanging="360"/>
      </w:pPr>
      <w:rPr>
        <w:rFonts w:ascii="Times New Roman" w:hAnsi="Times New Roman" w:hint="default"/>
      </w:rPr>
    </w:lvl>
    <w:lvl w:ilvl="4" w:tplc="E3F4B8E4" w:tentative="1">
      <w:start w:val="1"/>
      <w:numFmt w:val="bullet"/>
      <w:lvlText w:val="•"/>
      <w:lvlJc w:val="left"/>
      <w:pPr>
        <w:tabs>
          <w:tab w:val="num" w:pos="3600"/>
        </w:tabs>
        <w:ind w:left="3600" w:hanging="360"/>
      </w:pPr>
      <w:rPr>
        <w:rFonts w:ascii="Times New Roman" w:hAnsi="Times New Roman" w:hint="default"/>
      </w:rPr>
    </w:lvl>
    <w:lvl w:ilvl="5" w:tplc="8C285D80" w:tentative="1">
      <w:start w:val="1"/>
      <w:numFmt w:val="bullet"/>
      <w:lvlText w:val="•"/>
      <w:lvlJc w:val="left"/>
      <w:pPr>
        <w:tabs>
          <w:tab w:val="num" w:pos="4320"/>
        </w:tabs>
        <w:ind w:left="4320" w:hanging="360"/>
      </w:pPr>
      <w:rPr>
        <w:rFonts w:ascii="Times New Roman" w:hAnsi="Times New Roman" w:hint="default"/>
      </w:rPr>
    </w:lvl>
    <w:lvl w:ilvl="6" w:tplc="6F3CBC18" w:tentative="1">
      <w:start w:val="1"/>
      <w:numFmt w:val="bullet"/>
      <w:lvlText w:val="•"/>
      <w:lvlJc w:val="left"/>
      <w:pPr>
        <w:tabs>
          <w:tab w:val="num" w:pos="5040"/>
        </w:tabs>
        <w:ind w:left="5040" w:hanging="360"/>
      </w:pPr>
      <w:rPr>
        <w:rFonts w:ascii="Times New Roman" w:hAnsi="Times New Roman" w:hint="default"/>
      </w:rPr>
    </w:lvl>
    <w:lvl w:ilvl="7" w:tplc="6DA25512" w:tentative="1">
      <w:start w:val="1"/>
      <w:numFmt w:val="bullet"/>
      <w:lvlText w:val="•"/>
      <w:lvlJc w:val="left"/>
      <w:pPr>
        <w:tabs>
          <w:tab w:val="num" w:pos="5760"/>
        </w:tabs>
        <w:ind w:left="5760" w:hanging="360"/>
      </w:pPr>
      <w:rPr>
        <w:rFonts w:ascii="Times New Roman" w:hAnsi="Times New Roman" w:hint="default"/>
      </w:rPr>
    </w:lvl>
    <w:lvl w:ilvl="8" w:tplc="214CB93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A274E7"/>
    <w:multiLevelType w:val="hybridMultilevel"/>
    <w:tmpl w:val="50B45A42"/>
    <w:lvl w:ilvl="0" w:tplc="7CD80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377882"/>
    <w:multiLevelType w:val="hybridMultilevel"/>
    <w:tmpl w:val="7E96E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B369E"/>
    <w:multiLevelType w:val="hybridMultilevel"/>
    <w:tmpl w:val="1124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A76EE"/>
    <w:multiLevelType w:val="hybridMultilevel"/>
    <w:tmpl w:val="D24C389A"/>
    <w:lvl w:ilvl="0" w:tplc="BF9402F8">
      <w:start w:val="1"/>
      <w:numFmt w:val="bullet"/>
      <w:lvlText w:val="•"/>
      <w:lvlJc w:val="left"/>
      <w:pPr>
        <w:tabs>
          <w:tab w:val="num" w:pos="720"/>
        </w:tabs>
        <w:ind w:left="720" w:hanging="360"/>
      </w:pPr>
      <w:rPr>
        <w:rFonts w:ascii="Times New Roman" w:hAnsi="Times New Roman" w:hint="default"/>
      </w:rPr>
    </w:lvl>
    <w:lvl w:ilvl="1" w:tplc="23ACDF22" w:tentative="1">
      <w:start w:val="1"/>
      <w:numFmt w:val="bullet"/>
      <w:lvlText w:val="•"/>
      <w:lvlJc w:val="left"/>
      <w:pPr>
        <w:tabs>
          <w:tab w:val="num" w:pos="1440"/>
        </w:tabs>
        <w:ind w:left="1440" w:hanging="360"/>
      </w:pPr>
      <w:rPr>
        <w:rFonts w:ascii="Times New Roman" w:hAnsi="Times New Roman" w:hint="default"/>
      </w:rPr>
    </w:lvl>
    <w:lvl w:ilvl="2" w:tplc="94A4FCCA" w:tentative="1">
      <w:start w:val="1"/>
      <w:numFmt w:val="bullet"/>
      <w:lvlText w:val="•"/>
      <w:lvlJc w:val="left"/>
      <w:pPr>
        <w:tabs>
          <w:tab w:val="num" w:pos="2160"/>
        </w:tabs>
        <w:ind w:left="2160" w:hanging="360"/>
      </w:pPr>
      <w:rPr>
        <w:rFonts w:ascii="Times New Roman" w:hAnsi="Times New Roman" w:hint="default"/>
      </w:rPr>
    </w:lvl>
    <w:lvl w:ilvl="3" w:tplc="79E26408" w:tentative="1">
      <w:start w:val="1"/>
      <w:numFmt w:val="bullet"/>
      <w:lvlText w:val="•"/>
      <w:lvlJc w:val="left"/>
      <w:pPr>
        <w:tabs>
          <w:tab w:val="num" w:pos="2880"/>
        </w:tabs>
        <w:ind w:left="2880" w:hanging="360"/>
      </w:pPr>
      <w:rPr>
        <w:rFonts w:ascii="Times New Roman" w:hAnsi="Times New Roman" w:hint="default"/>
      </w:rPr>
    </w:lvl>
    <w:lvl w:ilvl="4" w:tplc="F2564F6A" w:tentative="1">
      <w:start w:val="1"/>
      <w:numFmt w:val="bullet"/>
      <w:lvlText w:val="•"/>
      <w:lvlJc w:val="left"/>
      <w:pPr>
        <w:tabs>
          <w:tab w:val="num" w:pos="3600"/>
        </w:tabs>
        <w:ind w:left="3600" w:hanging="360"/>
      </w:pPr>
      <w:rPr>
        <w:rFonts w:ascii="Times New Roman" w:hAnsi="Times New Roman" w:hint="default"/>
      </w:rPr>
    </w:lvl>
    <w:lvl w:ilvl="5" w:tplc="0F50E55A" w:tentative="1">
      <w:start w:val="1"/>
      <w:numFmt w:val="bullet"/>
      <w:lvlText w:val="•"/>
      <w:lvlJc w:val="left"/>
      <w:pPr>
        <w:tabs>
          <w:tab w:val="num" w:pos="4320"/>
        </w:tabs>
        <w:ind w:left="4320" w:hanging="360"/>
      </w:pPr>
      <w:rPr>
        <w:rFonts w:ascii="Times New Roman" w:hAnsi="Times New Roman" w:hint="default"/>
      </w:rPr>
    </w:lvl>
    <w:lvl w:ilvl="6" w:tplc="2DE65120" w:tentative="1">
      <w:start w:val="1"/>
      <w:numFmt w:val="bullet"/>
      <w:lvlText w:val="•"/>
      <w:lvlJc w:val="left"/>
      <w:pPr>
        <w:tabs>
          <w:tab w:val="num" w:pos="5040"/>
        </w:tabs>
        <w:ind w:left="5040" w:hanging="360"/>
      </w:pPr>
      <w:rPr>
        <w:rFonts w:ascii="Times New Roman" w:hAnsi="Times New Roman" w:hint="default"/>
      </w:rPr>
    </w:lvl>
    <w:lvl w:ilvl="7" w:tplc="B1A483A0" w:tentative="1">
      <w:start w:val="1"/>
      <w:numFmt w:val="bullet"/>
      <w:lvlText w:val="•"/>
      <w:lvlJc w:val="left"/>
      <w:pPr>
        <w:tabs>
          <w:tab w:val="num" w:pos="5760"/>
        </w:tabs>
        <w:ind w:left="5760" w:hanging="360"/>
      </w:pPr>
      <w:rPr>
        <w:rFonts w:ascii="Times New Roman" w:hAnsi="Times New Roman" w:hint="default"/>
      </w:rPr>
    </w:lvl>
    <w:lvl w:ilvl="8" w:tplc="1E760FB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8B3229D"/>
    <w:multiLevelType w:val="hybridMultilevel"/>
    <w:tmpl w:val="5066E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A4A11"/>
    <w:multiLevelType w:val="hybridMultilevel"/>
    <w:tmpl w:val="55B2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A11F4"/>
    <w:multiLevelType w:val="hybridMultilevel"/>
    <w:tmpl w:val="30C41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1"/>
  </w:num>
  <w:num w:numId="6">
    <w:abstractNumId w:val="8"/>
  </w:num>
  <w:num w:numId="7">
    <w:abstractNumId w:val="5"/>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CD"/>
    <w:rsid w:val="00002433"/>
    <w:rsid w:val="0000284A"/>
    <w:rsid w:val="00013F14"/>
    <w:rsid w:val="00021C70"/>
    <w:rsid w:val="00022078"/>
    <w:rsid w:val="00024B25"/>
    <w:rsid w:val="00024DC4"/>
    <w:rsid w:val="000261AD"/>
    <w:rsid w:val="00026F88"/>
    <w:rsid w:val="00031739"/>
    <w:rsid w:val="000365B1"/>
    <w:rsid w:val="00036B63"/>
    <w:rsid w:val="0004741D"/>
    <w:rsid w:val="000503BB"/>
    <w:rsid w:val="0005105B"/>
    <w:rsid w:val="00060DD9"/>
    <w:rsid w:val="00066CC3"/>
    <w:rsid w:val="00067790"/>
    <w:rsid w:val="00067D02"/>
    <w:rsid w:val="00072183"/>
    <w:rsid w:val="00075C91"/>
    <w:rsid w:val="00076210"/>
    <w:rsid w:val="00086C0A"/>
    <w:rsid w:val="00091F6A"/>
    <w:rsid w:val="00096E62"/>
    <w:rsid w:val="000A3C39"/>
    <w:rsid w:val="000B6119"/>
    <w:rsid w:val="000C0509"/>
    <w:rsid w:val="000C70D1"/>
    <w:rsid w:val="000D5422"/>
    <w:rsid w:val="000E0C70"/>
    <w:rsid w:val="000E24E6"/>
    <w:rsid w:val="000E39AD"/>
    <w:rsid w:val="000E3FB3"/>
    <w:rsid w:val="001017C6"/>
    <w:rsid w:val="0011588C"/>
    <w:rsid w:val="0012686D"/>
    <w:rsid w:val="00132391"/>
    <w:rsid w:val="001371F6"/>
    <w:rsid w:val="00160D46"/>
    <w:rsid w:val="00165DCE"/>
    <w:rsid w:val="001748B1"/>
    <w:rsid w:val="00177B8D"/>
    <w:rsid w:val="00181DFA"/>
    <w:rsid w:val="001A0ECA"/>
    <w:rsid w:val="001A76FF"/>
    <w:rsid w:val="001B32D2"/>
    <w:rsid w:val="001B36FE"/>
    <w:rsid w:val="001B6680"/>
    <w:rsid w:val="001C4EAF"/>
    <w:rsid w:val="001C6A1F"/>
    <w:rsid w:val="001D481D"/>
    <w:rsid w:val="001E1E66"/>
    <w:rsid w:val="001E31F5"/>
    <w:rsid w:val="001F04EC"/>
    <w:rsid w:val="001F485F"/>
    <w:rsid w:val="001F689F"/>
    <w:rsid w:val="002045B6"/>
    <w:rsid w:val="00206EC9"/>
    <w:rsid w:val="00217D17"/>
    <w:rsid w:val="00222743"/>
    <w:rsid w:val="00241656"/>
    <w:rsid w:val="002468B9"/>
    <w:rsid w:val="00276278"/>
    <w:rsid w:val="002775D1"/>
    <w:rsid w:val="0028622C"/>
    <w:rsid w:val="00296D50"/>
    <w:rsid w:val="002B1433"/>
    <w:rsid w:val="002B2EE3"/>
    <w:rsid w:val="002B4115"/>
    <w:rsid w:val="002B4925"/>
    <w:rsid w:val="002C2CBC"/>
    <w:rsid w:val="002C618F"/>
    <w:rsid w:val="002E7F60"/>
    <w:rsid w:val="002F4E0C"/>
    <w:rsid w:val="002F59A8"/>
    <w:rsid w:val="002F7183"/>
    <w:rsid w:val="00302403"/>
    <w:rsid w:val="00303951"/>
    <w:rsid w:val="00310B74"/>
    <w:rsid w:val="003227F5"/>
    <w:rsid w:val="00333AB8"/>
    <w:rsid w:val="00335C94"/>
    <w:rsid w:val="0034076E"/>
    <w:rsid w:val="00340DA2"/>
    <w:rsid w:val="00340FD6"/>
    <w:rsid w:val="0034576C"/>
    <w:rsid w:val="003535AA"/>
    <w:rsid w:val="003568FA"/>
    <w:rsid w:val="00365869"/>
    <w:rsid w:val="003671E1"/>
    <w:rsid w:val="003933DD"/>
    <w:rsid w:val="003C0E73"/>
    <w:rsid w:val="003C25AF"/>
    <w:rsid w:val="003C6209"/>
    <w:rsid w:val="003C7381"/>
    <w:rsid w:val="003D7DF2"/>
    <w:rsid w:val="003E3B90"/>
    <w:rsid w:val="00403937"/>
    <w:rsid w:val="00412F38"/>
    <w:rsid w:val="00414245"/>
    <w:rsid w:val="0042368D"/>
    <w:rsid w:val="00423D4E"/>
    <w:rsid w:val="004436E7"/>
    <w:rsid w:val="00444410"/>
    <w:rsid w:val="004463E1"/>
    <w:rsid w:val="0045741C"/>
    <w:rsid w:val="004646DA"/>
    <w:rsid w:val="00466D85"/>
    <w:rsid w:val="00476B99"/>
    <w:rsid w:val="00476D75"/>
    <w:rsid w:val="004834D1"/>
    <w:rsid w:val="00492A96"/>
    <w:rsid w:val="00496085"/>
    <w:rsid w:val="004B4465"/>
    <w:rsid w:val="004C44D5"/>
    <w:rsid w:val="004C5BEA"/>
    <w:rsid w:val="004D2CCC"/>
    <w:rsid w:val="004D5E83"/>
    <w:rsid w:val="004E4DDB"/>
    <w:rsid w:val="004E5250"/>
    <w:rsid w:val="0051078D"/>
    <w:rsid w:val="00511304"/>
    <w:rsid w:val="005128B5"/>
    <w:rsid w:val="005204A1"/>
    <w:rsid w:val="005252DA"/>
    <w:rsid w:val="0052737D"/>
    <w:rsid w:val="005313D6"/>
    <w:rsid w:val="00553605"/>
    <w:rsid w:val="0056019E"/>
    <w:rsid w:val="00565568"/>
    <w:rsid w:val="005753C7"/>
    <w:rsid w:val="00576F4C"/>
    <w:rsid w:val="0058068E"/>
    <w:rsid w:val="00583EF1"/>
    <w:rsid w:val="005912DE"/>
    <w:rsid w:val="00597D94"/>
    <w:rsid w:val="005A33E7"/>
    <w:rsid w:val="005B37CD"/>
    <w:rsid w:val="005B3A17"/>
    <w:rsid w:val="005B75A6"/>
    <w:rsid w:val="005C0C7C"/>
    <w:rsid w:val="005C11C4"/>
    <w:rsid w:val="005C4C88"/>
    <w:rsid w:val="005D00E1"/>
    <w:rsid w:val="005D101E"/>
    <w:rsid w:val="005D3D6F"/>
    <w:rsid w:val="005F1439"/>
    <w:rsid w:val="00600991"/>
    <w:rsid w:val="006117DE"/>
    <w:rsid w:val="006132EB"/>
    <w:rsid w:val="00613A5E"/>
    <w:rsid w:val="00627E4F"/>
    <w:rsid w:val="00635B34"/>
    <w:rsid w:val="006369B9"/>
    <w:rsid w:val="00645361"/>
    <w:rsid w:val="0065593B"/>
    <w:rsid w:val="00657B3B"/>
    <w:rsid w:val="00662005"/>
    <w:rsid w:val="00677843"/>
    <w:rsid w:val="00680C38"/>
    <w:rsid w:val="006A549A"/>
    <w:rsid w:val="006A7909"/>
    <w:rsid w:val="006B193F"/>
    <w:rsid w:val="006C2BD9"/>
    <w:rsid w:val="006C36E6"/>
    <w:rsid w:val="006C7D36"/>
    <w:rsid w:val="006D6295"/>
    <w:rsid w:val="006E030F"/>
    <w:rsid w:val="006E0D5E"/>
    <w:rsid w:val="006F021C"/>
    <w:rsid w:val="006F3CBB"/>
    <w:rsid w:val="00701029"/>
    <w:rsid w:val="007019D8"/>
    <w:rsid w:val="0070657E"/>
    <w:rsid w:val="00706584"/>
    <w:rsid w:val="00724E86"/>
    <w:rsid w:val="007277FB"/>
    <w:rsid w:val="00727AD7"/>
    <w:rsid w:val="00733335"/>
    <w:rsid w:val="00735009"/>
    <w:rsid w:val="00743AD6"/>
    <w:rsid w:val="0074582B"/>
    <w:rsid w:val="00753DF8"/>
    <w:rsid w:val="007723F0"/>
    <w:rsid w:val="00780259"/>
    <w:rsid w:val="007908DB"/>
    <w:rsid w:val="00792207"/>
    <w:rsid w:val="007977AD"/>
    <w:rsid w:val="007D5497"/>
    <w:rsid w:val="007E48A5"/>
    <w:rsid w:val="007E5A12"/>
    <w:rsid w:val="007E76B7"/>
    <w:rsid w:val="007F0DBA"/>
    <w:rsid w:val="007F19AD"/>
    <w:rsid w:val="00807935"/>
    <w:rsid w:val="00810BD1"/>
    <w:rsid w:val="00814FE2"/>
    <w:rsid w:val="00815A11"/>
    <w:rsid w:val="00823634"/>
    <w:rsid w:val="00824CF5"/>
    <w:rsid w:val="00831E76"/>
    <w:rsid w:val="00836B71"/>
    <w:rsid w:val="00836DEB"/>
    <w:rsid w:val="00846931"/>
    <w:rsid w:val="00850830"/>
    <w:rsid w:val="008532F3"/>
    <w:rsid w:val="008625CE"/>
    <w:rsid w:val="008721E2"/>
    <w:rsid w:val="00875891"/>
    <w:rsid w:val="008760E4"/>
    <w:rsid w:val="008A10E1"/>
    <w:rsid w:val="008A39E6"/>
    <w:rsid w:val="008A3C71"/>
    <w:rsid w:val="008A5DCA"/>
    <w:rsid w:val="008B440A"/>
    <w:rsid w:val="008C156B"/>
    <w:rsid w:val="008C25CE"/>
    <w:rsid w:val="008C2A11"/>
    <w:rsid w:val="008C39C4"/>
    <w:rsid w:val="008C43DA"/>
    <w:rsid w:val="008C5FD0"/>
    <w:rsid w:val="008D1AAC"/>
    <w:rsid w:val="008D7677"/>
    <w:rsid w:val="008E22E5"/>
    <w:rsid w:val="008E2A11"/>
    <w:rsid w:val="008E732D"/>
    <w:rsid w:val="00912D21"/>
    <w:rsid w:val="00920DAC"/>
    <w:rsid w:val="009228C4"/>
    <w:rsid w:val="0093069F"/>
    <w:rsid w:val="0093293F"/>
    <w:rsid w:val="0093445F"/>
    <w:rsid w:val="00942B46"/>
    <w:rsid w:val="0096297C"/>
    <w:rsid w:val="00966883"/>
    <w:rsid w:val="00971E87"/>
    <w:rsid w:val="00973B19"/>
    <w:rsid w:val="00985DC8"/>
    <w:rsid w:val="00991C63"/>
    <w:rsid w:val="009A1A15"/>
    <w:rsid w:val="009A1AC0"/>
    <w:rsid w:val="009B0FA4"/>
    <w:rsid w:val="009B3777"/>
    <w:rsid w:val="009B76FE"/>
    <w:rsid w:val="009C1AFE"/>
    <w:rsid w:val="009C5114"/>
    <w:rsid w:val="009D2C0E"/>
    <w:rsid w:val="00A0180D"/>
    <w:rsid w:val="00A05DFA"/>
    <w:rsid w:val="00A170AE"/>
    <w:rsid w:val="00A2094D"/>
    <w:rsid w:val="00A26868"/>
    <w:rsid w:val="00A36D0D"/>
    <w:rsid w:val="00A377CD"/>
    <w:rsid w:val="00A51E76"/>
    <w:rsid w:val="00A5601F"/>
    <w:rsid w:val="00A62B9D"/>
    <w:rsid w:val="00A646BB"/>
    <w:rsid w:val="00A65463"/>
    <w:rsid w:val="00A70006"/>
    <w:rsid w:val="00A71728"/>
    <w:rsid w:val="00A773E6"/>
    <w:rsid w:val="00A8232E"/>
    <w:rsid w:val="00A92E6F"/>
    <w:rsid w:val="00AA3929"/>
    <w:rsid w:val="00AB3B35"/>
    <w:rsid w:val="00AD0E4D"/>
    <w:rsid w:val="00B001F4"/>
    <w:rsid w:val="00B04BDF"/>
    <w:rsid w:val="00B07D2A"/>
    <w:rsid w:val="00B13342"/>
    <w:rsid w:val="00B165B3"/>
    <w:rsid w:val="00B17528"/>
    <w:rsid w:val="00B23CDD"/>
    <w:rsid w:val="00B25EEA"/>
    <w:rsid w:val="00B34A31"/>
    <w:rsid w:val="00B64D45"/>
    <w:rsid w:val="00B66E28"/>
    <w:rsid w:val="00B979C8"/>
    <w:rsid w:val="00BA150B"/>
    <w:rsid w:val="00BA186C"/>
    <w:rsid w:val="00BA3874"/>
    <w:rsid w:val="00BA675C"/>
    <w:rsid w:val="00BB4929"/>
    <w:rsid w:val="00BC605A"/>
    <w:rsid w:val="00BD0E71"/>
    <w:rsid w:val="00BE1EBA"/>
    <w:rsid w:val="00BE4360"/>
    <w:rsid w:val="00BF110F"/>
    <w:rsid w:val="00C00EDF"/>
    <w:rsid w:val="00C15AAF"/>
    <w:rsid w:val="00C23120"/>
    <w:rsid w:val="00C61B0D"/>
    <w:rsid w:val="00C64961"/>
    <w:rsid w:val="00C66DD6"/>
    <w:rsid w:val="00C83AF1"/>
    <w:rsid w:val="00C85D51"/>
    <w:rsid w:val="00CA7D14"/>
    <w:rsid w:val="00CB0EDB"/>
    <w:rsid w:val="00CB4B6F"/>
    <w:rsid w:val="00CE3CAA"/>
    <w:rsid w:val="00CF19A8"/>
    <w:rsid w:val="00CF1BFF"/>
    <w:rsid w:val="00CF3992"/>
    <w:rsid w:val="00CF6066"/>
    <w:rsid w:val="00D10304"/>
    <w:rsid w:val="00D10EDE"/>
    <w:rsid w:val="00D317DE"/>
    <w:rsid w:val="00D3413F"/>
    <w:rsid w:val="00D37B29"/>
    <w:rsid w:val="00D459E2"/>
    <w:rsid w:val="00D45A3F"/>
    <w:rsid w:val="00D4636D"/>
    <w:rsid w:val="00D616C4"/>
    <w:rsid w:val="00D6750E"/>
    <w:rsid w:val="00D773CB"/>
    <w:rsid w:val="00D81B78"/>
    <w:rsid w:val="00D82D4F"/>
    <w:rsid w:val="00D83495"/>
    <w:rsid w:val="00D84102"/>
    <w:rsid w:val="00D864C3"/>
    <w:rsid w:val="00D9173A"/>
    <w:rsid w:val="00DB15AA"/>
    <w:rsid w:val="00DB3291"/>
    <w:rsid w:val="00DB53CF"/>
    <w:rsid w:val="00DC05D1"/>
    <w:rsid w:val="00DF4635"/>
    <w:rsid w:val="00E01391"/>
    <w:rsid w:val="00E22AE2"/>
    <w:rsid w:val="00E2513A"/>
    <w:rsid w:val="00E27348"/>
    <w:rsid w:val="00E3384E"/>
    <w:rsid w:val="00E3717D"/>
    <w:rsid w:val="00E64E7D"/>
    <w:rsid w:val="00E656B7"/>
    <w:rsid w:val="00E71BCE"/>
    <w:rsid w:val="00E83D6F"/>
    <w:rsid w:val="00E9090A"/>
    <w:rsid w:val="00E93F90"/>
    <w:rsid w:val="00EA179F"/>
    <w:rsid w:val="00EA1B49"/>
    <w:rsid w:val="00EA3700"/>
    <w:rsid w:val="00EA7FAD"/>
    <w:rsid w:val="00EB4B31"/>
    <w:rsid w:val="00EB699A"/>
    <w:rsid w:val="00EC5410"/>
    <w:rsid w:val="00EE07BC"/>
    <w:rsid w:val="00EF3654"/>
    <w:rsid w:val="00EF61E6"/>
    <w:rsid w:val="00F111AF"/>
    <w:rsid w:val="00F1150D"/>
    <w:rsid w:val="00F20A45"/>
    <w:rsid w:val="00F344B9"/>
    <w:rsid w:val="00F40A94"/>
    <w:rsid w:val="00F47118"/>
    <w:rsid w:val="00F517CF"/>
    <w:rsid w:val="00F51E43"/>
    <w:rsid w:val="00F561DB"/>
    <w:rsid w:val="00F603A4"/>
    <w:rsid w:val="00F608EE"/>
    <w:rsid w:val="00F6341E"/>
    <w:rsid w:val="00F64298"/>
    <w:rsid w:val="00F84633"/>
    <w:rsid w:val="00F94A4A"/>
    <w:rsid w:val="00FA457C"/>
    <w:rsid w:val="00FA5B86"/>
    <w:rsid w:val="00FB7D1E"/>
    <w:rsid w:val="00FD0E0C"/>
    <w:rsid w:val="00FD2A47"/>
    <w:rsid w:val="00FD3397"/>
    <w:rsid w:val="00FE282D"/>
    <w:rsid w:val="00FF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7B869"/>
  <w15:docId w15:val="{C5990C64-09AB-488F-BEF4-D32E38B3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C73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F19A8"/>
    <w:pPr>
      <w:keepNext/>
      <w:widowControl w:val="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37CD"/>
    <w:rPr>
      <w:color w:val="0000FF"/>
      <w:u w:val="single"/>
    </w:rPr>
  </w:style>
  <w:style w:type="table" w:styleId="TableGrid">
    <w:name w:val="Table Grid"/>
    <w:basedOn w:val="TableNormal"/>
    <w:rsid w:val="00051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C70D1"/>
    <w:rPr>
      <w:sz w:val="16"/>
      <w:szCs w:val="16"/>
    </w:rPr>
  </w:style>
  <w:style w:type="paragraph" w:styleId="CommentText">
    <w:name w:val="annotation text"/>
    <w:basedOn w:val="Normal"/>
    <w:semiHidden/>
    <w:rsid w:val="000C70D1"/>
    <w:rPr>
      <w:sz w:val="20"/>
      <w:szCs w:val="20"/>
    </w:rPr>
  </w:style>
  <w:style w:type="paragraph" w:styleId="CommentSubject">
    <w:name w:val="annotation subject"/>
    <w:basedOn w:val="CommentText"/>
    <w:next w:val="CommentText"/>
    <w:semiHidden/>
    <w:rsid w:val="000C70D1"/>
    <w:rPr>
      <w:b/>
      <w:bCs/>
    </w:rPr>
  </w:style>
  <w:style w:type="paragraph" w:styleId="BalloonText">
    <w:name w:val="Balloon Text"/>
    <w:basedOn w:val="Normal"/>
    <w:semiHidden/>
    <w:rsid w:val="000C70D1"/>
    <w:rPr>
      <w:rFonts w:ascii="Tahoma" w:hAnsi="Tahoma" w:cs="Tahoma"/>
      <w:sz w:val="16"/>
      <w:szCs w:val="16"/>
    </w:rPr>
  </w:style>
  <w:style w:type="paragraph" w:styleId="Footer">
    <w:name w:val="footer"/>
    <w:basedOn w:val="Normal"/>
    <w:rsid w:val="006132EB"/>
    <w:pPr>
      <w:tabs>
        <w:tab w:val="center" w:pos="4320"/>
        <w:tab w:val="right" w:pos="8640"/>
      </w:tabs>
    </w:pPr>
  </w:style>
  <w:style w:type="character" w:styleId="PageNumber">
    <w:name w:val="page number"/>
    <w:basedOn w:val="DefaultParagraphFont"/>
    <w:rsid w:val="006132EB"/>
  </w:style>
  <w:style w:type="paragraph" w:styleId="ListParagraph">
    <w:name w:val="List Paragraph"/>
    <w:basedOn w:val="Normal"/>
    <w:uiPriority w:val="34"/>
    <w:qFormat/>
    <w:rsid w:val="00D84102"/>
    <w:pPr>
      <w:ind w:left="720"/>
      <w:contextualSpacing/>
    </w:pPr>
  </w:style>
  <w:style w:type="character" w:customStyle="1" w:styleId="Heading2Char">
    <w:name w:val="Heading 2 Char"/>
    <w:basedOn w:val="DefaultParagraphFont"/>
    <w:link w:val="Heading2"/>
    <w:rsid w:val="00CF19A8"/>
    <w:rPr>
      <w:b/>
      <w:sz w:val="28"/>
    </w:rPr>
  </w:style>
  <w:style w:type="character" w:customStyle="1" w:styleId="Heading1Char">
    <w:name w:val="Heading 1 Char"/>
    <w:basedOn w:val="DefaultParagraphFont"/>
    <w:link w:val="Heading1"/>
    <w:rsid w:val="003C738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449642">
      <w:bodyDiv w:val="1"/>
      <w:marLeft w:val="0"/>
      <w:marRight w:val="0"/>
      <w:marTop w:val="0"/>
      <w:marBottom w:val="0"/>
      <w:divBdr>
        <w:top w:val="none" w:sz="0" w:space="0" w:color="auto"/>
        <w:left w:val="none" w:sz="0" w:space="0" w:color="auto"/>
        <w:bottom w:val="none" w:sz="0" w:space="0" w:color="auto"/>
        <w:right w:val="none" w:sz="0" w:space="0" w:color="auto"/>
      </w:divBdr>
      <w:divsChild>
        <w:div w:id="271323358">
          <w:marLeft w:val="0"/>
          <w:marRight w:val="0"/>
          <w:marTop w:val="0"/>
          <w:marBottom w:val="0"/>
          <w:divBdr>
            <w:top w:val="none" w:sz="0" w:space="0" w:color="auto"/>
            <w:left w:val="none" w:sz="0" w:space="0" w:color="auto"/>
            <w:bottom w:val="none" w:sz="0" w:space="0" w:color="auto"/>
            <w:right w:val="none" w:sz="0" w:space="0" w:color="auto"/>
          </w:divBdr>
          <w:divsChild>
            <w:div w:id="3836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5290">
      <w:bodyDiv w:val="1"/>
      <w:marLeft w:val="0"/>
      <w:marRight w:val="0"/>
      <w:marTop w:val="0"/>
      <w:marBottom w:val="0"/>
      <w:divBdr>
        <w:top w:val="none" w:sz="0" w:space="0" w:color="auto"/>
        <w:left w:val="none" w:sz="0" w:space="0" w:color="auto"/>
        <w:bottom w:val="none" w:sz="0" w:space="0" w:color="auto"/>
        <w:right w:val="none" w:sz="0" w:space="0" w:color="auto"/>
      </w:divBdr>
      <w:divsChild>
        <w:div w:id="1558005007">
          <w:marLeft w:val="0"/>
          <w:marRight w:val="0"/>
          <w:marTop w:val="0"/>
          <w:marBottom w:val="0"/>
          <w:divBdr>
            <w:top w:val="none" w:sz="0" w:space="0" w:color="auto"/>
            <w:left w:val="none" w:sz="0" w:space="0" w:color="auto"/>
            <w:bottom w:val="none" w:sz="0" w:space="0" w:color="auto"/>
            <w:right w:val="none" w:sz="0" w:space="0" w:color="auto"/>
          </w:divBdr>
          <w:divsChild>
            <w:div w:id="20098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ts.washington.edu/grading/pdf/AcademicResponsibility.pdf" TargetMode="External"/><Relationship Id="rId3" Type="http://schemas.openxmlformats.org/officeDocument/2006/relationships/settings" Target="settings.xml"/><Relationship Id="rId7" Type="http://schemas.openxmlformats.org/officeDocument/2006/relationships/hyperlink" Target="http://www.washington.edu/students/gencat/front/Grading_Sy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Mammalogy</vt:lpstr>
    </vt:vector>
  </TitlesOfParts>
  <Company>Microsoft</Company>
  <LinksUpToDate>false</LinksUpToDate>
  <CharactersWithSpaces>7271</CharactersWithSpaces>
  <SharedDoc>false</SharedDoc>
  <HLinks>
    <vt:vector size="24" baseType="variant">
      <vt:variant>
        <vt:i4>2293874</vt:i4>
      </vt:variant>
      <vt:variant>
        <vt:i4>9</vt:i4>
      </vt:variant>
      <vt:variant>
        <vt:i4>0</vt:i4>
      </vt:variant>
      <vt:variant>
        <vt:i4>5</vt:i4>
      </vt:variant>
      <vt:variant>
        <vt:lpwstr>http://www.adfg.state.ak.us/pubs/notebook/notehome.php</vt:lpwstr>
      </vt:variant>
      <vt:variant>
        <vt:lpwstr/>
      </vt:variant>
      <vt:variant>
        <vt:i4>4784244</vt:i4>
      </vt:variant>
      <vt:variant>
        <vt:i4>6</vt:i4>
      </vt:variant>
      <vt:variant>
        <vt:i4>0</vt:i4>
      </vt:variant>
      <vt:variant>
        <vt:i4>5</vt:i4>
      </vt:variant>
      <vt:variant>
        <vt:lpwstr>mailto:dfeierab@alaska.edu</vt:lpwstr>
      </vt:variant>
      <vt:variant>
        <vt:lpwstr/>
      </vt:variant>
      <vt:variant>
        <vt:i4>3735582</vt:i4>
      </vt:variant>
      <vt:variant>
        <vt:i4>3</vt:i4>
      </vt:variant>
      <vt:variant>
        <vt:i4>0</vt:i4>
      </vt:variant>
      <vt:variant>
        <vt:i4>5</vt:i4>
      </vt:variant>
      <vt:variant>
        <vt:lpwstr>mailto:tjbrinkman@alaska.edu</vt:lpwstr>
      </vt:variant>
      <vt:variant>
        <vt:lpwstr/>
      </vt:variant>
      <vt:variant>
        <vt:i4>3473414</vt:i4>
      </vt:variant>
      <vt:variant>
        <vt:i4>0</vt:i4>
      </vt:variant>
      <vt:variant>
        <vt:i4>0</vt:i4>
      </vt:variant>
      <vt:variant>
        <vt:i4>5</vt:i4>
      </vt:variant>
      <vt:variant>
        <vt:lpwstr>mailto:lprugh@alaska.edu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Mammalogy</dc:title>
  <dc:creator>L Prugh</dc:creator>
  <cp:lastModifiedBy>Laura R Prugh</cp:lastModifiedBy>
  <cp:revision>6</cp:revision>
  <cp:lastPrinted>2010-09-04T20:48:00Z</cp:lastPrinted>
  <dcterms:created xsi:type="dcterms:W3CDTF">2019-06-06T17:00:00Z</dcterms:created>
  <dcterms:modified xsi:type="dcterms:W3CDTF">2019-06-17T23:52:00Z</dcterms:modified>
</cp:coreProperties>
</file>